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left="3552" w:hanging="0"/>
        <w:jc w:val="both"/>
        <w:rPr>
          <w:rFonts w:ascii="Arial" w:hAnsi="Arial"/>
          <w:sz w:val="24"/>
          <w:szCs w:val="24"/>
        </w:rPr>
      </w:pPr>
      <w:r>
        <w:rPr>
          <w:rFonts w:cs="Arial" w:ascii="Arial" w:hAnsi="Arial"/>
          <w:b/>
          <w:sz w:val="24"/>
          <w:szCs w:val="24"/>
        </w:rPr>
        <w:t>I. OPIS TECHNICZNY</w:t>
      </w:r>
    </w:p>
    <w:p>
      <w:pPr>
        <w:pStyle w:val="Normal"/>
        <w:spacing w:lineRule="auto" w:line="240" w:before="0" w:after="0"/>
        <w:jc w:val="both"/>
        <w:rPr>
          <w:rFonts w:ascii="Arial" w:hAnsi="Arial" w:cs="Arial"/>
          <w:b/>
          <w:b/>
          <w:sz w:val="24"/>
          <w:szCs w:val="24"/>
        </w:rPr>
      </w:pPr>
      <w:r>
        <w:rPr>
          <w:rFonts w:cs="Arial" w:ascii="Arial" w:hAnsi="Arial"/>
          <w:b/>
          <w:sz w:val="24"/>
          <w:szCs w:val="24"/>
        </w:rPr>
      </w:r>
    </w:p>
    <w:p>
      <w:pPr>
        <w:pStyle w:val="ListParagraph"/>
        <w:numPr>
          <w:ilvl w:val="0"/>
          <w:numId w:val="2"/>
        </w:numPr>
        <w:spacing w:lineRule="auto" w:line="240" w:before="0" w:after="0"/>
        <w:contextualSpacing/>
        <w:jc w:val="both"/>
        <w:rPr>
          <w:rFonts w:ascii="Arial" w:hAnsi="Arial"/>
          <w:sz w:val="24"/>
          <w:szCs w:val="24"/>
        </w:rPr>
      </w:pPr>
      <w:r>
        <w:rPr>
          <w:rFonts w:cs="Arial" w:ascii="Arial" w:hAnsi="Arial"/>
          <w:b/>
          <w:sz w:val="24"/>
          <w:szCs w:val="24"/>
        </w:rPr>
        <w:t>PRZEDMIOT OPRACOWANIA</w:t>
      </w:r>
    </w:p>
    <w:p>
      <w:pPr>
        <w:pStyle w:val="Normal"/>
        <w:spacing w:lineRule="auto" w:line="240" w:before="0" w:after="0"/>
        <w:jc w:val="both"/>
        <w:rPr>
          <w:rFonts w:ascii="Arial" w:hAnsi="Arial"/>
          <w:sz w:val="24"/>
          <w:szCs w:val="24"/>
        </w:rPr>
      </w:pPr>
      <w:r>
        <w:rPr>
          <w:rFonts w:cs="Arial" w:ascii="Arial" w:hAnsi="Arial"/>
          <w:sz w:val="24"/>
          <w:szCs w:val="24"/>
        </w:rPr>
        <w:t xml:space="preserve">Przedmiotem opracowania jest projekt </w:t>
      </w:r>
      <w:r>
        <w:rPr>
          <w:rFonts w:eastAsia="Calibri" w:cs="Arial" w:ascii="Arial" w:hAnsi="Arial"/>
          <w:color w:val="auto"/>
          <w:kern w:val="0"/>
          <w:sz w:val="24"/>
          <w:szCs w:val="24"/>
          <w:lang w:val="pl-PL" w:eastAsia="en-US" w:bidi="ar-SA"/>
        </w:rPr>
        <w:t>wykonawczy</w:t>
      </w:r>
      <w:r>
        <w:rPr>
          <w:rFonts w:cs="Arial" w:ascii="Arial" w:hAnsi="Arial"/>
          <w:sz w:val="24"/>
          <w:szCs w:val="24"/>
        </w:rPr>
        <w:t xml:space="preserve"> branży elektrycznej ,teletechnicznej oraz systemu audio wizji dla przebudowy i remontu sali wystawowej w skrzydle północnym Zamku Lubelskiego przy ul. Zamkowej 9, 20-117 Lublin.</w:t>
      </w:r>
    </w:p>
    <w:p>
      <w:pPr>
        <w:pStyle w:val="Normal"/>
        <w:spacing w:lineRule="auto" w:line="240" w:before="0" w:after="0"/>
        <w:ind w:firstLine="360"/>
        <w:jc w:val="both"/>
        <w:rPr>
          <w:rFonts w:ascii="Arial" w:hAnsi="Arial" w:cs="Arial"/>
          <w:b/>
          <w:b/>
          <w:sz w:val="24"/>
          <w:szCs w:val="24"/>
        </w:rPr>
      </w:pPr>
      <w:r>
        <w:rPr>
          <w:rFonts w:cs="Arial" w:ascii="Arial" w:hAnsi="Arial"/>
          <w:b/>
          <w:sz w:val="24"/>
          <w:szCs w:val="24"/>
        </w:rPr>
      </w:r>
    </w:p>
    <w:p>
      <w:pPr>
        <w:pStyle w:val="ListParagraph"/>
        <w:numPr>
          <w:ilvl w:val="0"/>
          <w:numId w:val="2"/>
        </w:numPr>
        <w:spacing w:lineRule="auto" w:line="240" w:before="0" w:after="0"/>
        <w:contextualSpacing/>
        <w:jc w:val="both"/>
        <w:rPr>
          <w:rFonts w:ascii="Arial" w:hAnsi="Arial"/>
          <w:sz w:val="24"/>
          <w:szCs w:val="24"/>
        </w:rPr>
      </w:pPr>
      <w:r>
        <w:rPr>
          <w:rFonts w:cs="Arial" w:ascii="Arial" w:hAnsi="Arial"/>
          <w:b/>
          <w:sz w:val="24"/>
          <w:szCs w:val="24"/>
        </w:rPr>
        <w:t>PODSTAWA OPRACOWANIA</w:t>
      </w:r>
    </w:p>
    <w:p>
      <w:pPr>
        <w:pStyle w:val="Tretekstu"/>
        <w:tabs>
          <w:tab w:val="clear" w:pos="720"/>
          <w:tab w:val="left" w:pos="284" w:leader="none"/>
        </w:tabs>
        <w:spacing w:lineRule="auto" w:line="240"/>
        <w:jc w:val="both"/>
        <w:rPr>
          <w:rFonts w:ascii="Arial" w:hAnsi="Arial"/>
          <w:sz w:val="24"/>
          <w:szCs w:val="24"/>
        </w:rPr>
      </w:pPr>
      <w:r>
        <w:rPr>
          <w:rFonts w:cs="Arial" w:ascii="Arial" w:hAnsi="Arial"/>
          <w:sz w:val="24"/>
          <w:szCs w:val="24"/>
        </w:rPr>
        <w:t>-</w:t>
        <w:tab/>
        <w:t>zlecenie Inwestora,</w:t>
      </w:r>
    </w:p>
    <w:p>
      <w:pPr>
        <w:pStyle w:val="Tretekstu"/>
        <w:tabs>
          <w:tab w:val="clear" w:pos="720"/>
          <w:tab w:val="left" w:pos="284" w:leader="none"/>
        </w:tabs>
        <w:spacing w:lineRule="auto" w:line="240"/>
        <w:jc w:val="both"/>
        <w:rPr>
          <w:rFonts w:ascii="Arial" w:hAnsi="Arial"/>
          <w:sz w:val="24"/>
          <w:szCs w:val="24"/>
        </w:rPr>
      </w:pPr>
      <w:r>
        <w:rPr>
          <w:rFonts w:cs="Arial" w:ascii="Arial" w:hAnsi="Arial"/>
          <w:sz w:val="24"/>
          <w:szCs w:val="24"/>
        </w:rPr>
        <w:t>-</w:t>
        <w:tab/>
        <w:t>podkłady budowlane 1:50,</w:t>
      </w:r>
    </w:p>
    <w:p>
      <w:pPr>
        <w:pStyle w:val="Tretekstu"/>
        <w:tabs>
          <w:tab w:val="clear" w:pos="720"/>
          <w:tab w:val="left" w:pos="284" w:leader="none"/>
        </w:tabs>
        <w:spacing w:lineRule="auto" w:line="240"/>
        <w:jc w:val="both"/>
        <w:rPr>
          <w:rFonts w:ascii="Arial" w:hAnsi="Arial"/>
          <w:sz w:val="24"/>
          <w:szCs w:val="24"/>
        </w:rPr>
      </w:pPr>
      <w:r>
        <w:rPr>
          <w:rFonts w:cs="Arial" w:ascii="Arial" w:hAnsi="Arial"/>
          <w:sz w:val="24"/>
          <w:szCs w:val="24"/>
        </w:rPr>
        <w:t>-    inwentaryzacja zdjęciowa / projekty archiwalne,</w:t>
      </w:r>
    </w:p>
    <w:p>
      <w:pPr>
        <w:pStyle w:val="Tretekstu"/>
        <w:tabs>
          <w:tab w:val="clear" w:pos="720"/>
          <w:tab w:val="left" w:pos="284" w:leader="none"/>
        </w:tabs>
        <w:spacing w:lineRule="auto" w:line="240"/>
        <w:jc w:val="both"/>
        <w:rPr>
          <w:rFonts w:ascii="Arial" w:hAnsi="Arial"/>
          <w:sz w:val="24"/>
          <w:szCs w:val="24"/>
        </w:rPr>
      </w:pPr>
      <w:r>
        <w:rPr>
          <w:rFonts w:cs="Arial" w:ascii="Arial" w:hAnsi="Arial"/>
          <w:sz w:val="24"/>
          <w:szCs w:val="24"/>
        </w:rPr>
        <w:t xml:space="preserve">- </w:t>
        <w:tab/>
        <w:t>uzgodnienia międzybranżowe,</w:t>
      </w:r>
    </w:p>
    <w:p>
      <w:pPr>
        <w:pStyle w:val="Tretekstu"/>
        <w:tabs>
          <w:tab w:val="clear" w:pos="720"/>
          <w:tab w:val="left" w:pos="284" w:leader="none"/>
        </w:tabs>
        <w:spacing w:lineRule="auto" w:line="240"/>
        <w:jc w:val="both"/>
        <w:rPr>
          <w:rFonts w:ascii="Arial" w:hAnsi="Arial"/>
          <w:sz w:val="24"/>
          <w:szCs w:val="24"/>
        </w:rPr>
      </w:pPr>
      <w:r>
        <w:rPr>
          <w:rFonts w:cs="Arial" w:ascii="Arial" w:hAnsi="Arial"/>
          <w:sz w:val="24"/>
          <w:szCs w:val="24"/>
        </w:rPr>
        <w:t xml:space="preserve">- </w:t>
        <w:tab/>
        <w:t>obowiązujące normy i przepisy.</w:t>
      </w:r>
    </w:p>
    <w:p>
      <w:pPr>
        <w:pStyle w:val="Tretekstu"/>
        <w:tabs>
          <w:tab w:val="clear" w:pos="720"/>
          <w:tab w:val="left" w:pos="284" w:leader="none"/>
        </w:tabs>
        <w:spacing w:lineRule="auto" w:line="240"/>
        <w:jc w:val="both"/>
        <w:rPr>
          <w:rFonts w:ascii="Arial" w:hAnsi="Arial" w:cs="Arial"/>
          <w:sz w:val="24"/>
          <w:szCs w:val="24"/>
        </w:rPr>
      </w:pPr>
      <w:r>
        <w:rPr>
          <w:rFonts w:cs="Arial" w:ascii="Arial" w:hAnsi="Arial"/>
          <w:sz w:val="24"/>
          <w:szCs w:val="24"/>
        </w:rPr>
      </w:r>
    </w:p>
    <w:p>
      <w:pPr>
        <w:pStyle w:val="ListParagraph"/>
        <w:numPr>
          <w:ilvl w:val="0"/>
          <w:numId w:val="2"/>
        </w:numPr>
        <w:spacing w:lineRule="auto" w:line="240" w:before="0" w:after="0"/>
        <w:contextualSpacing/>
        <w:jc w:val="both"/>
        <w:rPr>
          <w:rFonts w:ascii="Arial" w:hAnsi="Arial"/>
          <w:sz w:val="24"/>
          <w:szCs w:val="24"/>
        </w:rPr>
      </w:pPr>
      <w:r>
        <w:rPr>
          <w:rFonts w:cs="Arial" w:ascii="Arial" w:hAnsi="Arial"/>
          <w:b/>
          <w:sz w:val="24"/>
          <w:szCs w:val="24"/>
        </w:rPr>
        <w:t>ZAKRES  OPRACOWANIA</w:t>
      </w:r>
    </w:p>
    <w:p>
      <w:pPr>
        <w:pStyle w:val="Tretekstu"/>
        <w:tabs>
          <w:tab w:val="clear" w:pos="720"/>
          <w:tab w:val="left" w:pos="284" w:leader="none"/>
        </w:tabs>
        <w:spacing w:lineRule="auto" w:line="240"/>
        <w:jc w:val="both"/>
        <w:rPr>
          <w:rFonts w:ascii="Arial" w:hAnsi="Arial"/>
          <w:sz w:val="24"/>
          <w:szCs w:val="24"/>
        </w:rPr>
      </w:pPr>
      <w:r>
        <w:rPr>
          <w:rFonts w:cs="Arial" w:ascii="Arial" w:hAnsi="Arial"/>
          <w:sz w:val="24"/>
          <w:szCs w:val="24"/>
        </w:rPr>
        <w:t>Projekt obejmuje:</w:t>
      </w:r>
    </w:p>
    <w:p>
      <w:pPr>
        <w:pStyle w:val="Normal"/>
        <w:tabs>
          <w:tab w:val="clear" w:pos="720"/>
          <w:tab w:val="left" w:pos="284" w:leader="none"/>
        </w:tabs>
        <w:spacing w:lineRule="auto" w:line="240" w:before="0" w:after="0"/>
        <w:jc w:val="both"/>
        <w:rPr>
          <w:rFonts w:ascii="Arial" w:hAnsi="Arial"/>
          <w:sz w:val="24"/>
          <w:szCs w:val="24"/>
        </w:rPr>
      </w:pPr>
      <w:r>
        <w:rPr>
          <w:rFonts w:cs="Arial" w:ascii="Arial" w:hAnsi="Arial"/>
          <w:sz w:val="24"/>
          <w:szCs w:val="24"/>
        </w:rPr>
        <w:t xml:space="preserve">-    instalacje </w:t>
      </w:r>
      <w:r>
        <w:rPr>
          <w:rFonts w:eastAsia="Calibri" w:cs="Arial" w:ascii="Arial" w:hAnsi="Arial"/>
          <w:color w:val="auto"/>
          <w:kern w:val="0"/>
          <w:sz w:val="24"/>
          <w:szCs w:val="24"/>
          <w:lang w:val="pl-PL" w:eastAsia="en-US" w:bidi="ar-SA"/>
        </w:rPr>
        <w:t>teletechniczne</w:t>
      </w:r>
    </w:p>
    <w:p>
      <w:pPr>
        <w:pStyle w:val="Normal"/>
        <w:tabs>
          <w:tab w:val="clear" w:pos="720"/>
          <w:tab w:val="left" w:pos="284" w:leader="none"/>
        </w:tabs>
        <w:spacing w:lineRule="auto" w:line="240" w:before="0" w:after="0"/>
        <w:jc w:val="both"/>
        <w:rPr>
          <w:rFonts w:ascii="Arial" w:hAnsi="Arial"/>
          <w:sz w:val="24"/>
          <w:szCs w:val="24"/>
        </w:rPr>
      </w:pPr>
      <w:r>
        <w:rPr>
          <w:rFonts w:cs="Arial" w:ascii="Arial" w:hAnsi="Arial"/>
          <w:sz w:val="24"/>
          <w:szCs w:val="24"/>
        </w:rPr>
        <w:t>-</w:t>
        <w:tab/>
        <w:t>instalacje audiowizualne,</w:t>
      </w:r>
    </w:p>
    <w:p>
      <w:pPr>
        <w:pStyle w:val="Normal"/>
        <w:tabs>
          <w:tab w:val="clear" w:pos="720"/>
          <w:tab w:val="left" w:pos="284" w:leader="none"/>
        </w:tabs>
        <w:spacing w:lineRule="auto" w:line="240" w:before="0" w:after="0"/>
        <w:jc w:val="both"/>
        <w:rPr>
          <w:rFonts w:ascii="Arial" w:hAnsi="Arial" w:cs="Arial"/>
          <w:sz w:val="24"/>
          <w:szCs w:val="24"/>
        </w:rPr>
      </w:pPr>
      <w:r>
        <w:rPr>
          <w:rFonts w:cs="Arial" w:ascii="Arial" w:hAnsi="Arial"/>
          <w:sz w:val="24"/>
          <w:szCs w:val="24"/>
        </w:rPr>
      </w:r>
    </w:p>
    <w:p>
      <w:pPr>
        <w:pStyle w:val="BodyText2"/>
        <w:tabs>
          <w:tab w:val="clear" w:pos="720"/>
          <w:tab w:val="left" w:pos="360" w:leader="none"/>
        </w:tabs>
        <w:spacing w:lineRule="auto" w:line="240" w:before="0" w:after="0"/>
        <w:rPr>
          <w:rFonts w:ascii="Arial" w:hAnsi="Arial" w:cs="Arial"/>
          <w:sz w:val="24"/>
          <w:szCs w:val="24"/>
        </w:rPr>
      </w:pPr>
      <w:r>
        <w:rPr>
          <w:rFonts w:cs="Arial" w:ascii="Arial" w:hAnsi="Arial"/>
          <w:sz w:val="24"/>
          <w:szCs w:val="24"/>
        </w:rPr>
      </w:r>
    </w:p>
    <w:p>
      <w:pPr>
        <w:pStyle w:val="ListParagraph"/>
        <w:numPr>
          <w:ilvl w:val="0"/>
          <w:numId w:val="2"/>
        </w:numPr>
        <w:spacing w:lineRule="auto" w:line="240" w:before="0" w:after="0"/>
        <w:contextualSpacing/>
        <w:jc w:val="both"/>
        <w:rPr>
          <w:rFonts w:ascii="Arial" w:hAnsi="Arial"/>
          <w:sz w:val="24"/>
          <w:szCs w:val="24"/>
        </w:rPr>
      </w:pPr>
      <w:r>
        <w:rPr>
          <w:rFonts w:cs="Arial" w:ascii="Arial" w:hAnsi="Arial"/>
          <w:b/>
          <w:sz w:val="24"/>
          <w:szCs w:val="24"/>
        </w:rPr>
        <w:t>INSTALACJE  TELETECHNICZNE</w:t>
      </w:r>
    </w:p>
    <w:p>
      <w:pPr>
        <w:pStyle w:val="ListParagraph"/>
        <w:numPr>
          <w:ilvl w:val="0"/>
          <w:numId w:val="0"/>
        </w:numPr>
        <w:spacing w:lineRule="auto" w:line="240" w:before="0" w:after="0"/>
        <w:ind w:left="1080" w:hanging="0"/>
        <w:contextualSpacing/>
        <w:jc w:val="both"/>
        <w:rPr>
          <w:rFonts w:ascii="Arial" w:hAnsi="Arial" w:cs="Arial"/>
          <w:b/>
          <w:b/>
          <w:sz w:val="24"/>
          <w:szCs w:val="24"/>
        </w:rPr>
      </w:pPr>
      <w:r>
        <w:rPr>
          <w:rFonts w:cs="Arial" w:ascii="Arial" w:hAnsi="Arial"/>
          <w:b/>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Pomieszczenie sali wystawowej zostanie  wyposażone  w  instalacje:</w:t>
      </w:r>
    </w:p>
    <w:p>
      <w:pPr>
        <w:pStyle w:val="Tretekstu"/>
        <w:tabs>
          <w:tab w:val="clear" w:pos="720"/>
          <w:tab w:val="left" w:pos="426" w:leader="none"/>
        </w:tabs>
        <w:spacing w:lineRule="auto" w:line="240"/>
        <w:jc w:val="both"/>
        <w:rPr>
          <w:rFonts w:ascii="Arial" w:hAnsi="Arial"/>
          <w:sz w:val="24"/>
          <w:szCs w:val="24"/>
        </w:rPr>
      </w:pPr>
      <w:r>
        <w:rPr>
          <w:rFonts w:cs="Arial" w:ascii="Arial" w:hAnsi="Arial"/>
          <w:color w:val="000000"/>
          <w:sz w:val="24"/>
          <w:szCs w:val="24"/>
        </w:rPr>
        <w:t>-</w:t>
      </w:r>
      <w:r>
        <w:rPr>
          <w:rFonts w:cs="Arial" w:ascii="Arial" w:hAnsi="Arial"/>
          <w:color w:val="FF0000"/>
          <w:sz w:val="24"/>
          <w:szCs w:val="24"/>
        </w:rPr>
        <w:tab/>
      </w:r>
      <w:r>
        <w:rPr>
          <w:rFonts w:cs="Arial" w:ascii="Arial" w:hAnsi="Arial"/>
          <w:sz w:val="24"/>
          <w:szCs w:val="24"/>
        </w:rPr>
        <w:t>sieci strukturalnej (sieć logiczna / telefoniczna)  - IT,</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w:t>
        <w:tab/>
        <w:t>systemu włamania i napadu SSWiN,</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kontroli dostępu KD ,</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w:t>
        <w:tab/>
        <w:t>telewizji dozorowej (monitoringu)  - CCTV,</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w:t>
        <w:tab/>
        <w:t>systemu sygnalizacji pożaru – SSP</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Budynek wyposażony jest w systemy LAN, KD , SSWIN, CCTV, SSP.</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W ramach projektu zak</w:t>
      </w:r>
      <w:r>
        <w:rPr>
          <w:rFonts w:eastAsia="Times New Roman" w:cs="Arial" w:ascii="Arial" w:hAnsi="Arial"/>
          <w:color w:val="auto"/>
          <w:kern w:val="0"/>
          <w:sz w:val="24"/>
          <w:szCs w:val="24"/>
          <w:lang w:val="pl-PL" w:eastAsia="pl-PL" w:bidi="ar-SA"/>
        </w:rPr>
        <w:t xml:space="preserve">łada </w:t>
      </w:r>
      <w:r>
        <w:rPr>
          <w:rFonts w:cs="Arial" w:ascii="Arial" w:hAnsi="Arial"/>
          <w:sz w:val="24"/>
          <w:szCs w:val="24"/>
        </w:rPr>
        <w:t xml:space="preserve"> się demontaż urządzeń systemów  KD, SSWIN, SSP i ponowną instalacje w miejscach dostosowanych do aranżacji architektonicznej. Wyjątek stanowią czujki SSWIN które proponuje się wymienić na nowe</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Rozprowadzenie instalacji teletechnicznych przewiduje się wykonać w odrębnych ciągach koryt/drabinek kablowych wg rzutu instalacji elektrycznych.</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eastAsia="Calibri" w:cs="Arial"/>
          <w:b/>
          <w:b/>
          <w:bCs/>
          <w:color w:val="auto"/>
          <w:kern w:val="0"/>
          <w:sz w:val="24"/>
          <w:szCs w:val="24"/>
          <w:lang w:val="pl-PL" w:eastAsia="en-US" w:bidi="ar-SA"/>
        </w:rPr>
      </w:pPr>
      <w:r>
        <w:rPr>
          <w:rFonts w:eastAsia="Calibri" w:cs="Arial" w:ascii="Arial" w:hAnsi="Arial"/>
          <w:b/>
          <w:bCs/>
          <w:color w:val="auto"/>
          <w:kern w:val="0"/>
          <w:sz w:val="24"/>
          <w:szCs w:val="24"/>
          <w:lang w:val="pl-PL" w:eastAsia="en-US" w:bidi="ar-SA"/>
        </w:rPr>
        <w:t xml:space="preserve">5. OKABLOWANIE STRUKTURALNE LAN </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Nową Szafę dystrybucyjną LAN CCTV AV PD1.4 – montaż – przewiduje się w projektowanym dedykowanym pomieszczeniu przy klatce schodowej w pobliżu istniejącej szafy PD1.3 i modułów KD, SSWIN, SSP.</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Ze względu na bezpieczeństwo transmisji oraz w celu zminimalizowania oddziaływania zakłóceń szczególnie w miejscach dużego natężenia kabli transmisyjnych i nakładania się różnych instalacji prądowych, projekt przewiduje budowę okablowania poziomego w wersji ekranowanej kat. </w:t>
      </w:r>
      <w:r>
        <w:rPr>
          <w:rFonts w:eastAsia="Calibri" w:cs="Arial" w:ascii="Arial" w:hAnsi="Arial"/>
          <w:color w:val="auto"/>
          <w:kern w:val="0"/>
          <w:sz w:val="24"/>
          <w:szCs w:val="24"/>
          <w:lang w:val="pl-PL" w:eastAsia="en-US" w:bidi="ar-SA"/>
        </w:rPr>
        <w:t>6A</w:t>
      </w:r>
      <w:r>
        <w:rPr>
          <w:rFonts w:ascii="Arial" w:hAnsi="Arial"/>
          <w:sz w:val="24"/>
          <w:szCs w:val="24"/>
        </w:rPr>
        <w:t xml:space="preserve"> / klasy E </w:t>
      </w:r>
      <w:r>
        <w:rPr>
          <w:rFonts w:ascii="Arial" w:hAnsi="Arial"/>
          <w:b/>
          <w:bCs/>
          <w:sz w:val="24"/>
          <w:szCs w:val="24"/>
        </w:rPr>
        <w:t>.</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Aby zagwarantować Użytkownikowi najwyższą jakość w zakresie zainstalowanego rozwiązania i komponentów oraz bezpieczeństwo ich użytkowania producent oferowanego systemu okablowania strukturalnego musi spełniać najwyższe wymagania jakościowe potwierdzone wdrożonymi następującymi programami: systemem zarządzania jakością ISO 9001, systemem zarządzania środowiskiem ISO 14001, spełnieniem wymagań unijnej dyrektywy Restriction of Hazardous Substances (RoHS).</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Wszystkie komponenty okablowania (panele, wieszaki porządkujące, kable liniowe, kable przyłączeniowe, gniazda abonenckie, panele krosowe) muszą pochodzić z jednolitej oferty producenta systemu okablowania i spełniać wymagania do objęcia wykonanej instalacji standardową gwarancją systemową potwierdzoną certyfikatem gwarancyjnym producenta systemu. Gwarancja ma być realizowana w postaci bezpłatnej usługi serwisowej pomiędzy inwestorem, a producentem systemu.</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Producent musi objąć kluczowe produkty wchodzące w skład toru transmisyjnego zarówno miedzianego jak i światłowodowego programem weryfikacyjnym potwierdzającym ich wydajność w sposób ciągły (minimum od 3 lat),  co gwarantuje Użytkownikowi najwyższą jakość produktów (np. GHMT Premium Verification Program  </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Wszystkie elementy toru transmisyjnego mają być zgodne z wymaganiami obowiązujących norm przywołanych w projekcie dla poszczególnych elementów, tzn. na kategorię 6A wg. ISO/IEC 11801 Am.1 i Am.2.</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System ma posiadać potwierdzoną wydajność Klasy EA kat. 6A (wymagane certyfikaty niezależnych laboratoriów oraz wymaganie wykonania pomiarów certyfikacyjnych dla Klasy EA), natomiast jego budowa ma pozwalać na skonfigurowanie połączeń do pracy z innymi wydajnościami, ustandaryzowanymi przez normy i wynikające z potrzeb przyłączeniowych Użytkownika w zakresie innym niż okablowanie strukturalne.</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Miedziane okablowanie poziome punktów logicznych służących do transmisji danych ma być prowadzone  ekranowanym kablem typu </w:t>
      </w:r>
      <w:r>
        <w:rPr>
          <w:rFonts w:eastAsia="Calibri" w:cs="Times New Roman" w:ascii="Arial" w:hAnsi="Arial"/>
          <w:color w:val="auto"/>
          <w:kern w:val="0"/>
          <w:sz w:val="24"/>
          <w:szCs w:val="24"/>
          <w:lang w:val="pl-PL" w:eastAsia="en-US" w:bidi="ar-SA"/>
        </w:rPr>
        <w:t>F/UTP</w:t>
      </w:r>
      <w:r>
        <w:rPr>
          <w:rFonts w:ascii="Arial" w:hAnsi="Arial"/>
          <w:sz w:val="24"/>
          <w:szCs w:val="24"/>
        </w:rPr>
        <w:t>, kategorii  „</w:t>
      </w:r>
      <w:r>
        <w:rPr>
          <w:rFonts w:eastAsia="Calibri" w:cs="Times New Roman" w:ascii="Arial" w:hAnsi="Arial"/>
          <w:color w:val="auto"/>
          <w:kern w:val="0"/>
          <w:sz w:val="24"/>
          <w:szCs w:val="24"/>
          <w:lang w:val="pl-PL" w:eastAsia="en-US" w:bidi="ar-SA"/>
        </w:rPr>
        <w:t>6A</w:t>
      </w:r>
      <w:r>
        <w:rPr>
          <w:rFonts w:ascii="Arial" w:hAnsi="Arial"/>
          <w:sz w:val="24"/>
          <w:szCs w:val="24"/>
        </w:rPr>
        <w:t xml:space="preserve">”, w osłonie uniepalnionej. </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Należy zastosować okablowanie o klasie odporności na działanie ognia zgodnie z Euroklasą minimum B2ca s1 d1 a1.</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Do paneli i gniazd należy zastosować te same końcówki kablowe i wkładki umożliwiające zarabianie dedykowanym narzędziem (panel modułowy). </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Wydajność zaoferowanych komponentów pasywnych okablowania musi być potwierdzona certyfikatem, niezależnego laboratorium, np. GHMT, Intertec, ETL, KEM, 3P.</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Okablowanie należy sprowadzić do   punkt</w:t>
      </w:r>
      <w:r>
        <w:rPr>
          <w:rFonts w:eastAsia="Calibri" w:cs="Times New Roman" w:ascii="Arial" w:hAnsi="Arial"/>
          <w:color w:val="auto"/>
          <w:kern w:val="0"/>
          <w:sz w:val="24"/>
          <w:szCs w:val="24"/>
          <w:lang w:val="pl-PL" w:eastAsia="en-US" w:bidi="ar-SA"/>
        </w:rPr>
        <w:t>u</w:t>
      </w:r>
      <w:r>
        <w:rPr>
          <w:rFonts w:ascii="Arial" w:hAnsi="Arial"/>
          <w:sz w:val="24"/>
          <w:szCs w:val="24"/>
        </w:rPr>
        <w:t xml:space="preserve">  dystrybucyjn</w:t>
      </w:r>
      <w:r>
        <w:rPr>
          <w:rFonts w:eastAsia="Calibri" w:cs="Times New Roman" w:ascii="Arial" w:hAnsi="Arial"/>
          <w:color w:val="auto"/>
          <w:kern w:val="0"/>
          <w:sz w:val="24"/>
          <w:szCs w:val="24"/>
          <w:lang w:val="pl-PL" w:eastAsia="en-US" w:bidi="ar-SA"/>
        </w:rPr>
        <w:t>ego</w:t>
      </w:r>
      <w:r>
        <w:rPr>
          <w:rFonts w:ascii="Arial" w:hAnsi="Arial"/>
          <w:sz w:val="24"/>
          <w:szCs w:val="24"/>
        </w:rPr>
        <w:t xml:space="preserve"> PD1.4 </w:t>
      </w:r>
      <w:r>
        <w:rPr>
          <w:rFonts w:cs="Arial" w:ascii="Arial" w:hAnsi="Arial"/>
          <w:sz w:val="24"/>
          <w:szCs w:val="24"/>
        </w:rPr>
        <w:t>w postaci szafy rack .</w:t>
      </w:r>
      <w:r>
        <w:rPr>
          <w:rFonts w:ascii="Arial" w:hAnsi="Arial"/>
          <w:sz w:val="24"/>
          <w:szCs w:val="24"/>
        </w:rPr>
        <w:t xml:space="preserve">  </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Punkt końcowy (miedziany) PL oparty został na złączu kablowym </w:t>
      </w:r>
      <w:r>
        <w:rPr>
          <w:rFonts w:cs="Arial" w:ascii="Arial" w:hAnsi="Arial"/>
          <w:sz w:val="24"/>
          <w:szCs w:val="24"/>
        </w:rPr>
        <w:t>1</w:t>
      </w:r>
      <w:r>
        <w:rPr>
          <w:rFonts w:ascii="Arial" w:hAnsi="Arial"/>
          <w:sz w:val="24"/>
          <w:szCs w:val="24"/>
        </w:rPr>
        <w:t>GHz .</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System powinien zapewniać wsparcie usługi PoE + zgodnie z IEEE 802.3at typ 2.</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b w:val="false"/>
          <w:b w:val="false"/>
          <w:bCs w:val="false"/>
          <w:sz w:val="24"/>
          <w:szCs w:val="24"/>
        </w:rPr>
      </w:pPr>
      <w:r>
        <w:rPr>
          <w:rFonts w:ascii="Arial" w:hAnsi="Arial"/>
          <w:b w:val="false"/>
          <w:bCs w:val="false"/>
          <w:sz w:val="24"/>
          <w:szCs w:val="24"/>
        </w:rPr>
        <w:t>Połączenia światłowodowe</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Połączenia światłowodowe  zaprojektowano </w:t>
      </w:r>
      <w:r>
        <w:rPr>
          <w:rFonts w:cs="Arial" w:ascii="Arial" w:hAnsi="Arial"/>
          <w:sz w:val="24"/>
          <w:szCs w:val="24"/>
        </w:rPr>
        <w:t>z</w:t>
      </w:r>
      <w:r>
        <w:rPr>
          <w:rFonts w:ascii="Arial" w:hAnsi="Arial"/>
          <w:sz w:val="24"/>
          <w:szCs w:val="24"/>
        </w:rPr>
        <w:t xml:space="preserve"> </w:t>
      </w:r>
      <w:r>
        <w:rPr>
          <w:rFonts w:eastAsia="Calibri" w:cs="Times New Roman" w:ascii="Arial" w:hAnsi="Arial"/>
          <w:color w:val="auto"/>
          <w:kern w:val="0"/>
          <w:sz w:val="24"/>
          <w:szCs w:val="24"/>
          <w:lang w:val="pl-PL" w:eastAsia="en-US" w:bidi="ar-SA"/>
        </w:rPr>
        <w:t>SZAFY PD.1.4 do PD1.3</w:t>
      </w:r>
      <w:r>
        <w:rPr>
          <w:rFonts w:ascii="Arial" w:hAnsi="Arial"/>
          <w:sz w:val="24"/>
          <w:szCs w:val="24"/>
        </w:rPr>
        <w:t xml:space="preserve"> </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cs="Arial" w:ascii="Arial" w:hAnsi="Arial"/>
          <w:sz w:val="24"/>
          <w:szCs w:val="24"/>
        </w:rPr>
        <w:t>Połączenia należy zrealizować w oparciu o:</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cs="Arial" w:ascii="Arial" w:hAnsi="Arial"/>
          <w:sz w:val="24"/>
          <w:szCs w:val="24"/>
        </w:rPr>
        <w:t>- kabel uniwersalny OS2  9/125μm ,</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cs="Arial" w:ascii="Arial" w:hAnsi="Arial"/>
          <w:sz w:val="24"/>
          <w:szCs w:val="24"/>
        </w:rPr>
        <w:t xml:space="preserve">- kabel uniwersalny </w:t>
      </w:r>
      <w:r>
        <w:rPr>
          <w:rFonts w:eastAsia="Calibri" w:cs="Arial" w:ascii="Arial" w:hAnsi="Arial"/>
          <w:color w:val="auto"/>
          <w:kern w:val="0"/>
          <w:sz w:val="24"/>
          <w:szCs w:val="24"/>
          <w:lang w:val="pl-PL" w:eastAsia="en-US" w:bidi="ar-SA"/>
        </w:rPr>
        <w:t>OM3</w:t>
      </w:r>
      <w:r>
        <w:rPr>
          <w:rFonts w:cs="Arial" w:ascii="Arial" w:hAnsi="Arial"/>
          <w:sz w:val="24"/>
          <w:szCs w:val="24"/>
        </w:rPr>
        <w:t xml:space="preserve">  </w:t>
      </w:r>
      <w:r>
        <w:rPr>
          <w:rFonts w:eastAsia="Calibri" w:cs="Arial" w:ascii="Arial" w:hAnsi="Arial"/>
          <w:color w:val="auto"/>
          <w:kern w:val="0"/>
          <w:sz w:val="24"/>
          <w:szCs w:val="24"/>
          <w:lang w:val="pl-PL" w:eastAsia="en-US" w:bidi="ar-SA"/>
        </w:rPr>
        <w:t>50</w:t>
      </w:r>
      <w:r>
        <w:rPr>
          <w:rFonts w:cs="Arial" w:ascii="Arial" w:hAnsi="Arial"/>
          <w:sz w:val="24"/>
          <w:szCs w:val="24"/>
        </w:rPr>
        <w:t>/125μm,</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cs="Arial" w:ascii="Arial" w:hAnsi="Arial"/>
          <w:sz w:val="24"/>
          <w:szCs w:val="24"/>
        </w:rPr>
        <w:t xml:space="preserve"> </w:t>
      </w:r>
      <w:r>
        <w:rPr>
          <w:rFonts w:cs="Arial" w:ascii="Arial" w:hAnsi="Arial"/>
          <w:sz w:val="24"/>
          <w:szCs w:val="24"/>
        </w:rPr>
        <w:t xml:space="preserve">powłoka kabla powinna być niepalna (FRNC) i bezhalogenowa (LSZH) euro klasa B2ca. </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System  okablowania strukturalnego należy wyposażyć w punkty dostępowe AP WIFI PoE, zgodnie z poniższymi wymaganiami:</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eastAsia="Arial" w:ascii="Arial" w:hAnsi="Arial"/>
          <w:sz w:val="24"/>
          <w:szCs w:val="24"/>
        </w:rPr>
        <w:t xml:space="preserve"> </w:t>
      </w:r>
      <w:r>
        <w:rPr>
          <w:rFonts w:ascii="Arial" w:hAnsi="Arial"/>
          <w:sz w:val="24"/>
          <w:szCs w:val="24"/>
          <w:lang w:val="en-US"/>
        </w:rPr>
        <w:t>- Standard  IEEE 802.11ax/ac/n/g/b/a</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w:t>
      </w:r>
      <w:r>
        <w:rPr>
          <w:rFonts w:eastAsia="Arial" w:ascii="Arial" w:hAnsi="Arial"/>
          <w:sz w:val="24"/>
          <w:szCs w:val="24"/>
        </w:rPr>
        <w:t xml:space="preserve"> </w:t>
      </w:r>
      <w:r>
        <w:rPr>
          <w:rFonts w:ascii="Arial" w:hAnsi="Arial"/>
          <w:sz w:val="24"/>
          <w:szCs w:val="24"/>
        </w:rPr>
        <w:t>częstotliwość 5 GHz + 2,4 GHz</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system (sprzętowy) zarządzający punktami  AP WIFI  od jednego producenta</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Zasięgiem WIFI zostanie objęty cały obszar sali</w:t>
      </w:r>
    </w:p>
    <w:p>
      <w:pPr>
        <w:pStyle w:val="Normal"/>
        <w:spacing w:lineRule="auto" w:line="240"/>
        <w:jc w:val="left"/>
        <w:rPr>
          <w:rFonts w:ascii="Arial" w:hAnsi="Arial"/>
          <w:sz w:val="24"/>
          <w:szCs w:val="24"/>
        </w:rPr>
      </w:pPr>
      <w:r>
        <w:rPr>
          <w:rFonts w:cs="Arial" w:ascii="Arial" w:hAnsi="Arial"/>
          <w:sz w:val="24"/>
          <w:szCs w:val="24"/>
        </w:rPr>
        <w:t>W pomieszczeniach wystawowych</w:t>
      </w:r>
      <w:r>
        <w:rPr>
          <w:rFonts w:eastAsia="Calibri" w:cs="Arial" w:ascii="Arial" w:hAnsi="Arial"/>
          <w:color w:val="auto"/>
          <w:kern w:val="0"/>
          <w:sz w:val="24"/>
          <w:szCs w:val="24"/>
          <w:lang w:val="pl-PL" w:eastAsia="en-US" w:bidi="ar-SA"/>
        </w:rPr>
        <w:t xml:space="preserve"> </w:t>
      </w:r>
      <w:r>
        <w:rPr>
          <w:rFonts w:cs="Arial" w:ascii="Arial" w:hAnsi="Arial"/>
          <w:sz w:val="24"/>
          <w:szCs w:val="24"/>
        </w:rPr>
        <w:t xml:space="preserve"> i biurowych przewiduje się zestawy gniazd instalacji komputerowej PEL (punkt elektryczno-logiczny); w skład zestawu PEL wchodzić będą gniazda instalacji logicznej  </w:t>
      </w:r>
      <w:r>
        <w:rPr>
          <w:rFonts w:eastAsia="Calibri" w:cs="Arial" w:ascii="Arial" w:hAnsi="Arial"/>
          <w:color w:val="auto"/>
          <w:kern w:val="0"/>
          <w:sz w:val="24"/>
          <w:szCs w:val="24"/>
          <w:lang w:val="pl-PL" w:eastAsia="en-US" w:bidi="ar-SA"/>
        </w:rPr>
        <w:t>3</w:t>
      </w:r>
      <w:r>
        <w:rPr>
          <w:rFonts w:cs="Arial" w:ascii="Arial" w:hAnsi="Arial"/>
          <w:sz w:val="24"/>
          <w:szCs w:val="24"/>
        </w:rPr>
        <w:t>xRJ 45</w:t>
      </w:r>
      <w:r>
        <w:rPr>
          <w:rFonts w:cs="Arial" w:ascii="Arial" w:hAnsi="Arial"/>
          <w:color w:val="000000"/>
          <w:sz w:val="24"/>
          <w:szCs w:val="24"/>
        </w:rPr>
        <w:t xml:space="preserve"> </w:t>
      </w:r>
      <w:r>
        <w:rPr>
          <w:rFonts w:ascii="Arial" w:hAnsi="Arial"/>
          <w:color w:val="000000"/>
          <w:sz w:val="24"/>
          <w:szCs w:val="24"/>
        </w:rPr>
        <w:t xml:space="preserve"> (2xAV+LAN</w:t>
      </w:r>
      <w:r>
        <w:rPr>
          <w:rFonts w:cs="Arial" w:ascii="Arial" w:hAnsi="Arial"/>
          <w:color w:val="000000"/>
          <w:sz w:val="24"/>
          <w:szCs w:val="24"/>
        </w:rPr>
        <w:t>)</w:t>
      </w:r>
      <w:r>
        <w:rPr>
          <w:rFonts w:cs="Arial" w:ascii="Arial" w:hAnsi="Arial"/>
          <w:sz w:val="24"/>
          <w:szCs w:val="24"/>
        </w:rPr>
        <w:t xml:space="preserve"> i gniazda instalacji 230V - komputerowej / ogólnej.  </w:t>
      </w:r>
    </w:p>
    <w:p>
      <w:pPr>
        <w:pStyle w:val="Normal"/>
        <w:spacing w:lineRule="auto" w:line="240"/>
        <w:jc w:val="left"/>
        <w:rPr>
          <w:rFonts w:ascii="Arial" w:hAnsi="Arial"/>
          <w:sz w:val="24"/>
          <w:szCs w:val="24"/>
        </w:rPr>
      </w:pPr>
      <w:r>
        <w:rPr>
          <w:rFonts w:ascii="Arial" w:hAnsi="Arial"/>
          <w:sz w:val="24"/>
          <w:szCs w:val="24"/>
        </w:rPr>
        <w:t xml:space="preserve">Szczegóły dotyczące  osprzętu instalacji </w:t>
      </w:r>
      <w:r>
        <w:rPr>
          <w:rFonts w:eastAsia="Times New Roman" w:cs="Arial" w:ascii="Arial" w:hAnsi="Arial"/>
          <w:color w:val="auto"/>
          <w:sz w:val="24"/>
          <w:szCs w:val="24"/>
          <w:lang w:val="pl-PL" w:bidi="ar-SA"/>
        </w:rPr>
        <w:t>elektrycznej ujęte są w projekcie elektrycznym</w:t>
      </w:r>
    </w:p>
    <w:p>
      <w:pPr>
        <w:pStyle w:val="Normal"/>
        <w:spacing w:lineRule="auto" w:line="240"/>
        <w:jc w:val="left"/>
        <w:rPr>
          <w:rFonts w:ascii="Arial" w:hAnsi="Arial"/>
          <w:sz w:val="24"/>
          <w:szCs w:val="24"/>
        </w:rPr>
      </w:pPr>
      <w:r>
        <w:rPr>
          <w:rFonts w:ascii="Arial" w:hAnsi="Arial"/>
          <w:sz w:val="24"/>
          <w:szCs w:val="24"/>
        </w:rPr>
      </w:r>
    </w:p>
    <w:p>
      <w:pPr>
        <w:pStyle w:val="Normal"/>
        <w:spacing w:lineRule="auto" w:line="240"/>
        <w:jc w:val="left"/>
        <w:rPr>
          <w:rFonts w:ascii="Arial" w:hAnsi="Arial"/>
          <w:b w:val="false"/>
          <w:b w:val="false"/>
          <w:bCs w:val="false"/>
          <w:sz w:val="24"/>
          <w:szCs w:val="24"/>
        </w:rPr>
      </w:pPr>
      <w:r>
        <w:rPr>
          <w:rFonts w:ascii="Arial" w:hAnsi="Arial"/>
          <w:b w:val="false"/>
          <w:bCs w:val="false"/>
          <w:sz w:val="24"/>
          <w:szCs w:val="24"/>
        </w:rPr>
        <w:t>Certyfikacja</w:t>
      </w:r>
    </w:p>
    <w:p>
      <w:pPr>
        <w:pStyle w:val="Normal"/>
        <w:spacing w:lineRule="auto" w:line="240"/>
        <w:jc w:val="left"/>
        <w:rPr>
          <w:rFonts w:ascii="Arial" w:hAnsi="Arial"/>
          <w:sz w:val="24"/>
          <w:szCs w:val="24"/>
        </w:rPr>
      </w:pPr>
      <w:r>
        <w:rPr>
          <w:rFonts w:ascii="Arial" w:hAnsi="Arial"/>
          <w:sz w:val="24"/>
          <w:szCs w:val="24"/>
        </w:rPr>
        <w:t>Całość rozwiązania ma być objęta jednolitą gwarancją systemową producenta, obejmującą całą część transmisyjną „miedzianą i światłowodową” wraz z kablami krosowymi. Gwarancja ma być udzielona przez producenta bezpośrednio klientowi końcowemu. Podstawą gwarancji ma być udzielone przez producenta okablowania zapewnienie właściwych parametrów. Program gwarancyjny ma zapewnić spełnienie wymagań parametrów elektrycznych i transmisyjnych, określonych w aktualnie obowiązujących normach ISO/IEC 11801 oraz EN 50173-1 dla całości zainstalowanego systemu niezależnie od obecnych i przyszłych aplikacji. Gwarancja obejmuje swoim zakresem całość systemu okablowania od głównego punktu dystrybucyjnego do gniazda użytkownika, zawiera więc okablowanie szkieletowe i poziome.</w:t>
      </w:r>
    </w:p>
    <w:p>
      <w:pPr>
        <w:pStyle w:val="Normal"/>
        <w:spacing w:lineRule="auto" w:line="240"/>
        <w:jc w:val="left"/>
        <w:rPr>
          <w:rFonts w:ascii="Arial" w:hAnsi="Arial"/>
          <w:sz w:val="24"/>
          <w:szCs w:val="24"/>
        </w:rPr>
      </w:pPr>
      <w:r>
        <w:rPr>
          <w:rFonts w:ascii="Arial" w:hAnsi="Arial"/>
          <w:sz w:val="24"/>
          <w:szCs w:val="24"/>
        </w:rPr>
        <w:t>W celu uzyskania tego rodzaju gwarancji cały system musi być zainstalowany przez firmę instalacyjną legitymującą się dyplomami ukończenia czterostopniowego kursu kwalifikacyjnego przez zatrudnionych pracowników w zakresie:</w:t>
      </w:r>
    </w:p>
    <w:p>
      <w:pPr>
        <w:pStyle w:val="Normal"/>
        <w:spacing w:lineRule="auto" w:line="240"/>
        <w:jc w:val="left"/>
        <w:rPr>
          <w:rFonts w:ascii="Arial" w:hAnsi="Arial"/>
          <w:sz w:val="24"/>
          <w:szCs w:val="24"/>
        </w:rPr>
      </w:pPr>
      <w:r>
        <w:rPr>
          <w:rFonts w:ascii="Arial" w:hAnsi="Arial"/>
          <w:sz w:val="24"/>
          <w:szCs w:val="24"/>
        </w:rPr>
        <w:t xml:space="preserve">1. Instalacji (certyfikowany instalator), </w:t>
      </w:r>
    </w:p>
    <w:p>
      <w:pPr>
        <w:pStyle w:val="Normal"/>
        <w:spacing w:lineRule="auto" w:line="240"/>
        <w:jc w:val="left"/>
        <w:rPr>
          <w:rFonts w:ascii="Arial" w:hAnsi="Arial"/>
          <w:sz w:val="24"/>
          <w:szCs w:val="24"/>
        </w:rPr>
      </w:pPr>
      <w:r>
        <w:rPr>
          <w:rFonts w:ascii="Arial" w:hAnsi="Arial"/>
          <w:sz w:val="24"/>
          <w:szCs w:val="24"/>
        </w:rPr>
        <w:t xml:space="preserve">2. Pomiarów, nadzoru, wykrywania i eliminacji uszkodzeń (certyfikowany technik pomiarowy), </w:t>
      </w:r>
    </w:p>
    <w:p>
      <w:pPr>
        <w:pStyle w:val="Normal"/>
        <w:spacing w:lineRule="auto" w:line="240"/>
        <w:jc w:val="left"/>
        <w:rPr>
          <w:rFonts w:ascii="Arial" w:hAnsi="Arial"/>
          <w:sz w:val="24"/>
          <w:szCs w:val="24"/>
        </w:rPr>
      </w:pPr>
      <w:r>
        <w:rPr>
          <w:rFonts w:ascii="Arial" w:hAnsi="Arial"/>
          <w:sz w:val="24"/>
          <w:szCs w:val="24"/>
        </w:rPr>
        <w:t>3. Projektowania okablowania strukturalnego, zgodnie z normami międzynarodowymi oraz procedurami instalacyjnymi producenta okablowania (certyfikowany Integrator/projektant).</w:t>
      </w:r>
    </w:p>
    <w:p>
      <w:pPr>
        <w:pStyle w:val="Normal"/>
        <w:spacing w:lineRule="auto" w:line="240"/>
        <w:jc w:val="left"/>
        <w:rPr>
          <w:rFonts w:ascii="Arial" w:hAnsi="Arial"/>
          <w:sz w:val="24"/>
          <w:szCs w:val="24"/>
        </w:rPr>
      </w:pPr>
      <w:r>
        <w:rPr>
          <w:rFonts w:ascii="Arial" w:hAnsi="Arial"/>
          <w:sz w:val="24"/>
          <w:szCs w:val="24"/>
        </w:rPr>
        <w:t xml:space="preserve">Okres gwarancji ma być standardowo udzielany przez producenta okablowania, tzn. na warunkach oficjalnych, ogólnie znanych, dostępnych i opublikowanych. Tym samym oświadczenia o specjalnie wydłużonych okresach gwarancji wystawione przez producentów, dostawców, dystrybutorów, pośredników, wykonawców lub innych nie są uznawane za wiarygodne i równoważne względem niniejszych wymagań. Okres gwarancji liczony jest od dnia, w którym podpisano protokół końcowego odbioru prac i producent okablowania wystawił certyfikat gwarancji. </w:t>
      </w:r>
    </w:p>
    <w:p>
      <w:pPr>
        <w:pStyle w:val="Normal"/>
        <w:spacing w:lineRule="auto" w:line="240"/>
        <w:jc w:val="left"/>
        <w:rPr>
          <w:rFonts w:ascii="Arial" w:hAnsi="Arial"/>
          <w:sz w:val="24"/>
          <w:szCs w:val="24"/>
        </w:rPr>
      </w:pPr>
      <w:r>
        <w:rPr>
          <w:rFonts w:ascii="Arial" w:hAnsi="Arial"/>
          <w:sz w:val="24"/>
          <w:szCs w:val="24"/>
        </w:rPr>
        <w:t>Po wykonaniu instalacji firma wykonawcza powinna zgłosić wniosek o certyfikację systemu okablowania do producenta. Przykładowy wniosek powinien zawierać: listę zainstalowanych elementów systemu zakupionych w autoryzowanej sieci sprzedaży w Polsce, imienną listę pracowników wykonujących instalację (ukończony kurs 1 i 2 stopnia), wyciąg z dokumentacji powykonawczej podpisanej przez pracownika pełniącego funkcję nadzorującą (np. Kierownik Projektu) z ukończonym kursem 3 stopnia oraz wyniki pomiarów dynamicznych łącza/kanału transmisyjnego (Permanent Link/Channel) wszystkich torów transmisyjnych według norm ISO/IEC 11801 Am. 1, 2 lub EN 50173.</w:t>
      </w:r>
    </w:p>
    <w:p>
      <w:pPr>
        <w:pStyle w:val="Normal"/>
        <w:spacing w:lineRule="auto" w:line="240"/>
        <w:jc w:val="left"/>
        <w:rPr>
          <w:rFonts w:ascii="Arial" w:hAnsi="Arial"/>
          <w:sz w:val="24"/>
          <w:szCs w:val="24"/>
        </w:rPr>
      </w:pPr>
      <w:r>
        <w:rPr>
          <w:rFonts w:ascii="Arial" w:hAnsi="Arial"/>
          <w:sz w:val="24"/>
          <w:szCs w:val="24"/>
        </w:rPr>
        <w:t>W celu zagwarantowania Użytkownikowi najwyższej jakości parametrów technicznych i użytkowych, cała instalacja powinna być nadzorowana w trakcie budowy przez inżynierów ze strony producenta oraz zweryfikowana niezależnie przed odbiorem technicznym.</w:t>
      </w:r>
    </w:p>
    <w:p>
      <w:pPr>
        <w:pStyle w:val="Normal"/>
        <w:spacing w:lineRule="auto" w:line="240"/>
        <w:jc w:val="left"/>
        <w:rPr>
          <w:rFonts w:ascii="Arial" w:hAnsi="Arial"/>
          <w:sz w:val="24"/>
          <w:szCs w:val="24"/>
        </w:rPr>
      </w:pPr>
      <w:r>
        <w:rPr>
          <w:rFonts w:ascii="Arial" w:hAnsi="Arial"/>
          <w:sz w:val="24"/>
          <w:szCs w:val="24"/>
        </w:rPr>
      </w:r>
    </w:p>
    <w:p>
      <w:pPr>
        <w:pStyle w:val="Normal"/>
        <w:spacing w:lineRule="auto" w:line="240"/>
        <w:jc w:val="both"/>
        <w:rPr>
          <w:rFonts w:ascii="Arial" w:hAnsi="Arial"/>
          <w:b w:val="false"/>
          <w:b w:val="false"/>
          <w:bCs w:val="false"/>
          <w:sz w:val="24"/>
          <w:szCs w:val="24"/>
        </w:rPr>
      </w:pPr>
      <w:r>
        <w:rPr>
          <w:rFonts w:cs="Arial Narrow" w:ascii="Arial" w:hAnsi="Arial"/>
          <w:b w:val="false"/>
          <w:bCs w:val="false"/>
          <w:sz w:val="24"/>
          <w:szCs w:val="24"/>
        </w:rPr>
        <w:t>Urządzenia aktywne</w:t>
      </w:r>
    </w:p>
    <w:p>
      <w:pPr>
        <w:pStyle w:val="Normal"/>
        <w:spacing w:lineRule="auto" w:line="240"/>
        <w:jc w:val="both"/>
        <w:rPr>
          <w:rFonts w:ascii="Arial" w:hAnsi="Arial"/>
          <w:sz w:val="24"/>
          <w:szCs w:val="24"/>
        </w:rPr>
      </w:pPr>
      <w:r>
        <w:rPr>
          <w:rFonts w:cs="Arial Narrow" w:ascii="Arial" w:hAnsi="Arial"/>
          <w:sz w:val="24"/>
          <w:szCs w:val="24"/>
        </w:rPr>
        <w:t xml:space="preserve">Okablowanie strukturalne należy wyposażyć w niezbędne urządzenia aktywne w szafach  dla potrzeb uruchomienia </w:t>
      </w:r>
      <w:r>
        <w:rPr>
          <w:rFonts w:eastAsia="Times New Roman" w:cs="Arial Narrow" w:ascii="Arial" w:hAnsi="Arial"/>
          <w:color w:val="auto"/>
          <w:sz w:val="24"/>
          <w:szCs w:val="24"/>
          <w:lang w:val="pl-PL" w:bidi="ar-SA"/>
        </w:rPr>
        <w:t xml:space="preserve">sieci LAN . Urządzenia aktywne sieci LAN pracujące w systemie </w:t>
      </w:r>
      <w:r>
        <w:rPr>
          <w:rFonts w:eastAsia="Times New Roman" w:cs="Arial Narrow" w:ascii="Arial" w:hAnsi="Arial"/>
          <w:color w:val="auto"/>
          <w:kern w:val="0"/>
          <w:sz w:val="24"/>
          <w:szCs w:val="24"/>
          <w:lang w:val="pl-PL" w:eastAsia="en-US" w:bidi="ar-SA"/>
        </w:rPr>
        <w:t>AV</w:t>
      </w:r>
      <w:r>
        <w:rPr>
          <w:rFonts w:eastAsia="Times New Roman" w:cs="Arial Narrow" w:ascii="Arial" w:hAnsi="Arial"/>
          <w:color w:val="auto"/>
          <w:sz w:val="24"/>
          <w:szCs w:val="24"/>
          <w:lang w:val="pl-PL" w:bidi="ar-SA"/>
        </w:rPr>
        <w:t xml:space="preserve"> są w zakresie </w:t>
      </w:r>
      <w:r>
        <w:rPr>
          <w:rFonts w:eastAsia="Times New Roman" w:cs="Arial Narrow" w:ascii="Arial" w:hAnsi="Arial"/>
          <w:color w:val="auto"/>
          <w:kern w:val="0"/>
          <w:sz w:val="24"/>
          <w:szCs w:val="24"/>
          <w:lang w:val="pl-PL" w:eastAsia="en-US" w:bidi="ar-SA"/>
        </w:rPr>
        <w:t>AV</w:t>
      </w:r>
    </w:p>
    <w:p>
      <w:pPr>
        <w:pStyle w:val="Normal"/>
        <w:spacing w:lineRule="auto" w:line="240"/>
        <w:rPr>
          <w:rFonts w:ascii="Arial" w:hAnsi="Arial"/>
          <w:sz w:val="24"/>
          <w:szCs w:val="24"/>
        </w:rPr>
      </w:pPr>
      <w:r>
        <w:rPr>
          <w:rFonts w:ascii="Arial" w:hAnsi="Arial"/>
          <w:sz w:val="24"/>
          <w:szCs w:val="24"/>
        </w:rPr>
        <w:t xml:space="preserve">W szafie </w:t>
      </w:r>
      <w:r>
        <w:rPr>
          <w:rFonts w:eastAsia="Times New Roman" w:cs="Arial" w:ascii="Arial" w:hAnsi="Arial"/>
          <w:color w:val="auto"/>
          <w:kern w:val="0"/>
          <w:sz w:val="24"/>
          <w:szCs w:val="24"/>
          <w:lang w:val="pl-PL" w:eastAsia="en-US" w:bidi="ar-SA"/>
        </w:rPr>
        <w:t>PD1.4</w:t>
      </w:r>
      <w:r>
        <w:rPr>
          <w:rFonts w:ascii="Arial" w:hAnsi="Arial"/>
          <w:sz w:val="24"/>
          <w:szCs w:val="24"/>
        </w:rPr>
        <w:t xml:space="preserve"> należy zainstalować </w:t>
      </w:r>
    </w:p>
    <w:p>
      <w:pPr>
        <w:pStyle w:val="Normal"/>
        <w:spacing w:lineRule="auto" w:line="240"/>
        <w:rPr>
          <w:rFonts w:ascii="Arial" w:hAnsi="Arial"/>
          <w:sz w:val="24"/>
          <w:szCs w:val="24"/>
        </w:rPr>
      </w:pPr>
      <w:r>
        <w:rPr>
          <w:rFonts w:ascii="Arial" w:hAnsi="Arial"/>
          <w:sz w:val="24"/>
          <w:szCs w:val="24"/>
        </w:rPr>
        <w:t xml:space="preserve">48 portowy switch POE  z podwójnym linkiem światłowodowym SFP+ 10Gb  </w:t>
      </w:r>
      <w:r>
        <w:rPr>
          <w:rFonts w:eastAsia="Times New Roman" w:cs="Arial" w:ascii="Arial" w:hAnsi="Arial"/>
          <w:color w:val="auto"/>
          <w:sz w:val="24"/>
          <w:szCs w:val="24"/>
          <w:lang w:val="pl-PL" w:bidi="ar-SA"/>
        </w:rPr>
        <w:t>2</w:t>
      </w:r>
      <w:r>
        <w:rPr>
          <w:rFonts w:ascii="Arial" w:hAnsi="Arial"/>
          <w:sz w:val="24"/>
          <w:szCs w:val="24"/>
        </w:rPr>
        <w:t xml:space="preserve"> szt (AV).</w:t>
      </w:r>
    </w:p>
    <w:p>
      <w:pPr>
        <w:pStyle w:val="Normal"/>
        <w:spacing w:lineRule="auto" w:line="240"/>
        <w:rPr>
          <w:rFonts w:ascii="Arial" w:hAnsi="Arial"/>
          <w:sz w:val="24"/>
          <w:szCs w:val="24"/>
        </w:rPr>
      </w:pPr>
      <w:r>
        <w:rPr>
          <w:rFonts w:ascii="Arial" w:hAnsi="Arial"/>
          <w:sz w:val="24"/>
          <w:szCs w:val="24"/>
        </w:rPr>
        <w:t xml:space="preserve">48 portowy switch POE  z podwójnym linkiem światłowodowym SFP+ 10Gb  </w:t>
      </w:r>
      <w:r>
        <w:rPr>
          <w:rFonts w:eastAsia="Times New Roman" w:cs="Arial" w:ascii="Arial" w:hAnsi="Arial"/>
          <w:color w:val="auto"/>
          <w:kern w:val="0"/>
          <w:sz w:val="24"/>
          <w:szCs w:val="24"/>
          <w:lang w:val="pl-PL" w:eastAsia="en-US" w:bidi="ar-SA"/>
        </w:rPr>
        <w:t>1</w:t>
      </w:r>
      <w:r>
        <w:rPr>
          <w:rFonts w:ascii="Arial" w:hAnsi="Arial"/>
          <w:sz w:val="24"/>
          <w:szCs w:val="24"/>
        </w:rPr>
        <w:t xml:space="preserve"> szt (</w:t>
      </w:r>
      <w:r>
        <w:rPr>
          <w:rFonts w:eastAsia="Calibri" w:cs="Times New Roman" w:ascii="Arial" w:hAnsi="Arial"/>
          <w:color w:val="auto"/>
          <w:kern w:val="0"/>
          <w:sz w:val="24"/>
          <w:szCs w:val="24"/>
          <w:lang w:val="pl-PL" w:eastAsia="en-US" w:bidi="ar-SA"/>
        </w:rPr>
        <w:t>LAN</w:t>
      </w:r>
      <w:r>
        <w:rPr>
          <w:rFonts w:ascii="Arial" w:hAnsi="Arial"/>
          <w:sz w:val="24"/>
          <w:szCs w:val="24"/>
        </w:rPr>
        <w:t>).</w:t>
      </w:r>
    </w:p>
    <w:p>
      <w:pPr>
        <w:pStyle w:val="Normal"/>
        <w:spacing w:lineRule="auto" w:line="240"/>
        <w:rPr>
          <w:rFonts w:ascii="Arial" w:hAnsi="Arial"/>
          <w:sz w:val="24"/>
          <w:szCs w:val="24"/>
        </w:rPr>
      </w:pPr>
      <w:r>
        <w:rPr>
          <w:rFonts w:ascii="Arial" w:hAnsi="Arial"/>
          <w:sz w:val="24"/>
          <w:szCs w:val="24"/>
        </w:rPr>
        <w:t xml:space="preserve">Min </w:t>
      </w:r>
      <w:r>
        <w:rPr>
          <w:rFonts w:eastAsia="Times New Roman" w:cs="Arial" w:ascii="Arial" w:hAnsi="Arial"/>
          <w:color w:val="auto"/>
          <w:kern w:val="0"/>
          <w:sz w:val="24"/>
          <w:szCs w:val="24"/>
          <w:lang w:val="pl-PL" w:eastAsia="en-US" w:bidi="ar-SA"/>
        </w:rPr>
        <w:t>4</w:t>
      </w:r>
      <w:r>
        <w:rPr>
          <w:rFonts w:ascii="Arial" w:hAnsi="Arial"/>
          <w:sz w:val="24"/>
          <w:szCs w:val="24"/>
        </w:rPr>
        <w:t xml:space="preserve"> portowy SFP + 10Gb   min 4 porty RJ45  switch centralny  1 szt.</w:t>
      </w:r>
    </w:p>
    <w:p>
      <w:pPr>
        <w:pStyle w:val="Normal"/>
        <w:spacing w:lineRule="auto" w:line="240"/>
        <w:rPr>
          <w:rFonts w:ascii="Arial" w:hAnsi="Arial"/>
          <w:sz w:val="24"/>
          <w:szCs w:val="24"/>
        </w:rPr>
      </w:pPr>
      <w:r>
        <w:rPr>
          <w:rFonts w:ascii="Arial" w:hAnsi="Arial"/>
          <w:sz w:val="24"/>
          <w:szCs w:val="24"/>
        </w:rPr>
        <w:t>Kontroler zarządzający Wi-Fi</w:t>
      </w:r>
    </w:p>
    <w:p>
      <w:pPr>
        <w:pStyle w:val="Normal"/>
        <w:spacing w:lineRule="auto" w:line="240"/>
        <w:rPr>
          <w:rFonts w:ascii="Arial" w:hAnsi="Arial"/>
          <w:sz w:val="24"/>
          <w:szCs w:val="24"/>
        </w:rPr>
      </w:pPr>
      <w:r>
        <w:rPr>
          <w:rFonts w:ascii="Arial" w:hAnsi="Arial"/>
          <w:sz w:val="24"/>
          <w:szCs w:val="24"/>
        </w:rPr>
      </w:r>
    </w:p>
    <w:p>
      <w:pPr>
        <w:pStyle w:val="Normal"/>
        <w:spacing w:lineRule="auto" w:line="240"/>
        <w:rPr>
          <w:rFonts w:ascii="Arial" w:hAnsi="Arial" w:eastAsia="Arial"/>
          <w:sz w:val="24"/>
          <w:szCs w:val="24"/>
        </w:rPr>
      </w:pPr>
      <w:r>
        <w:rPr>
          <w:rFonts w:eastAsia="Arial" w:ascii="Arial" w:hAnsi="Arial"/>
          <w:sz w:val="24"/>
          <w:szCs w:val="24"/>
        </w:rPr>
        <w:t xml:space="preserve"> </w:t>
      </w:r>
    </w:p>
    <w:p>
      <w:pPr>
        <w:pStyle w:val="Normal"/>
        <w:spacing w:lineRule="auto" w:line="240"/>
        <w:rPr>
          <w:rFonts w:ascii="Arial" w:hAnsi="Arial"/>
          <w:b w:val="false"/>
          <w:b w:val="false"/>
          <w:bCs w:val="false"/>
          <w:sz w:val="24"/>
          <w:szCs w:val="24"/>
        </w:rPr>
      </w:pPr>
      <w:r>
        <w:rPr>
          <w:rFonts w:ascii="Arial" w:hAnsi="Arial"/>
          <w:b w:val="false"/>
          <w:bCs w:val="false"/>
          <w:sz w:val="24"/>
          <w:szCs w:val="24"/>
        </w:rPr>
        <w:t>Uwagi końcowe</w:t>
      </w:r>
    </w:p>
    <w:p>
      <w:pPr>
        <w:pStyle w:val="Normal"/>
        <w:spacing w:lineRule="auto" w:line="240"/>
        <w:rPr>
          <w:rFonts w:ascii="Arial" w:hAnsi="Arial"/>
          <w:sz w:val="24"/>
          <w:szCs w:val="24"/>
        </w:rPr>
      </w:pPr>
      <w:r>
        <w:rPr>
          <w:rFonts w:ascii="Arial" w:hAnsi="Arial"/>
          <w:sz w:val="24"/>
          <w:szCs w:val="24"/>
        </w:rPr>
        <w:t xml:space="preserve">Wszystkie korytka metalowe, drabinki kablowe, szafę kablową 19" wraz z osprzętem, łączówki telefoniczne wyposażone w grzebienie uziemiające oraz urządzenia aktywne sieci teleinformatycznej muszą być uziemione by zapobiec powstawaniu zakłóceń. Dedykowaną dla okablowania instalację elektryczną należy wykonać zgodnie z obowiązującymi normami i przepisami. </w:t>
      </w:r>
    </w:p>
    <w:p>
      <w:pPr>
        <w:pStyle w:val="Normal"/>
        <w:spacing w:lineRule="auto" w:line="240"/>
        <w:rPr>
          <w:rFonts w:ascii="Arial" w:hAnsi="Arial"/>
          <w:sz w:val="24"/>
          <w:szCs w:val="24"/>
        </w:rPr>
      </w:pPr>
      <w:r>
        <w:rPr>
          <w:rFonts w:ascii="Arial" w:hAnsi="Arial"/>
          <w:sz w:val="24"/>
          <w:szCs w:val="24"/>
        </w:rPr>
        <w:t xml:space="preserve">Wszystkie materiały wprowadzone do robót winny być nowe, nieużywane, najnowszych aktualnych wzorów, winny również uwzględniać wszystkie nowoczesne rozwiązania techniczne. </w:t>
      </w:r>
    </w:p>
    <w:p>
      <w:pPr>
        <w:pStyle w:val="Normal"/>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Różnice pomiędzy wymienionymi normami w projekcie a proponowanymi normami zamiennymi muszą być w pełni opisane przez Wykonawcę i przedłożone do zatwierdzenia przez Projektanta sieci pasywnej LAN. W przypadku, kiedy ustali się, że proponowane odchylenia nie zapewniają zasadniczo równorzędnego działania, Wykonawca zastosuje się do wymienionych w dokumentacji projektowej. </w:t>
      </w:r>
    </w:p>
    <w:p>
      <w:pPr>
        <w:pStyle w:val="Normal"/>
        <w:suppressLineNumbers/>
        <w:spacing w:lineRule="auto" w:line="240"/>
        <w:jc w:val="both"/>
        <w:rPr>
          <w:rFonts w:ascii="Arial" w:hAnsi="Arial"/>
          <w:sz w:val="24"/>
          <w:szCs w:val="24"/>
        </w:rPr>
      </w:pPr>
      <w:r>
        <w:rPr>
          <w:rFonts w:eastAsia="ヒラギノ角ゴ Pro W3" w:cs="Arial Narrow" w:ascii="Arial" w:hAnsi="Arial"/>
          <w:sz w:val="24"/>
          <w:szCs w:val="24"/>
          <w:lang w:val="pl-PL" w:eastAsia="pl-PL" w:bidi="en-US"/>
        </w:rPr>
        <w:t>Okablowanie systemu w obiekcie, w zależności od obszaru należy prowadzić w następującej infrastrukturze i w następujący sposób:</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bidi="en-US"/>
        </w:rPr>
        <w:t xml:space="preserve">Wszystkie przewody muszą być układane podtynkowo w rurach instalacyjnych BEZHALOGENOWEJ – karbowanych lub sztywnych, korytach i drabinkach kablowych w szachtach. </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bidi="en-US"/>
        </w:rPr>
        <w:t>W pomieszczeniach z sufitem podwieszanym dopuszcza się prowadzenie okablowania w rurach BEZHALOGENOWEJ giętkich natynkowo nad konstrukcją sufitu i korycie metalowym Dla celów prowadzenia instalacji kablowej w ścianach należy (przed wykonaniem prac tynkarsko-budowlanych) wykonać bruzdy o odpowiednim przekroju, zamontować wewnątrz rury, bruzdy zaprawić, zatynkować – wyloty muszą się znaleźć   w miejscach montażu   uchwytów kamer</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rPr>
        <w:t xml:space="preserve">Przewody można formować w wiązki umieszczone w jednej rurce osłonowej (należy przy tym przestrzegać zaleceń producenta przewodów). Przejścia przez stropy i przegrody ogniowe uszczelnić masą ognioodporną  o odpowiedniej wytrzymałości ogniowej. </w:t>
      </w:r>
    </w:p>
    <w:p>
      <w:pPr>
        <w:pStyle w:val="Normal"/>
        <w:numPr>
          <w:ilvl w:val="0"/>
          <w:numId w:val="3"/>
        </w:numPr>
        <w:suppressLineNumbers/>
        <w:tabs>
          <w:tab w:val="clear" w:pos="720"/>
          <w:tab w:val="left" w:pos="0" w:leader="none"/>
        </w:tabs>
        <w:spacing w:lineRule="auto" w:line="240"/>
        <w:jc w:val="both"/>
        <w:rPr>
          <w:rFonts w:ascii="Arial" w:hAnsi="Arial" w:cs="Arial"/>
          <w:sz w:val="24"/>
          <w:szCs w:val="24"/>
        </w:rPr>
      </w:pPr>
      <w:r>
        <w:rPr>
          <w:rFonts w:eastAsia="ヒラギノ角ゴ Pro W3" w:cs="Arial Narrow" w:ascii="Arial" w:hAnsi="Arial"/>
          <w:sz w:val="24"/>
          <w:szCs w:val="24"/>
          <w:lang w:val="pl-PL" w:eastAsia="pl-PL" w:bidi="en-US"/>
        </w:rPr>
        <w:t xml:space="preserve">Unikać prowadzenia przewodów równolegle do przewodów zasilania 230V. </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eastAsia="Calibri" w:cs="Arial"/>
          <w:b/>
          <w:b/>
          <w:bCs/>
          <w:color w:val="auto"/>
          <w:kern w:val="0"/>
          <w:sz w:val="24"/>
          <w:szCs w:val="24"/>
          <w:lang w:val="pl-PL" w:eastAsia="en-US" w:bidi="ar-SA"/>
        </w:rPr>
      </w:pPr>
      <w:r>
        <w:rPr>
          <w:rFonts w:eastAsia="Calibri" w:cs="Arial" w:ascii="Arial" w:hAnsi="Arial"/>
          <w:b/>
          <w:bCs/>
          <w:color w:val="auto"/>
          <w:kern w:val="0"/>
          <w:sz w:val="24"/>
          <w:szCs w:val="24"/>
          <w:lang w:val="pl-PL" w:eastAsia="en-US" w:bidi="ar-SA"/>
        </w:rPr>
        <w:t>6. SYSTEM  MONITORINGU CCTV</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before="0" w:after="113"/>
        <w:jc w:val="both"/>
        <w:rPr>
          <w:rFonts w:ascii="Arial" w:hAnsi="Arial"/>
          <w:sz w:val="24"/>
          <w:szCs w:val="24"/>
        </w:rPr>
      </w:pPr>
      <w:r>
        <w:rPr>
          <w:rFonts w:eastAsia="Calibri" w:cs="Arial" w:ascii="Arial" w:hAnsi="Arial"/>
          <w:b w:val="false"/>
          <w:color w:val="auto"/>
          <w:kern w:val="0"/>
          <w:sz w:val="24"/>
          <w:szCs w:val="24"/>
          <w:lang w:val="pl-PL" w:eastAsia="en-US" w:bidi="ar-SA"/>
        </w:rPr>
        <w:t xml:space="preserve">System telewizji dozorowej CCTV  projektuje się dla monitoringu kluczowych miejsc wewnątrz sali. Będzie to system oparty na kamerach typu </w:t>
      </w:r>
    </w:p>
    <w:p>
      <w:pPr>
        <w:pStyle w:val="Tretekstu"/>
        <w:tabs>
          <w:tab w:val="clear" w:pos="720"/>
          <w:tab w:val="left" w:pos="426" w:leader="none"/>
        </w:tabs>
        <w:spacing w:lineRule="auto" w:line="240" w:before="0" w:after="113"/>
        <w:jc w:val="both"/>
        <w:rPr>
          <w:rFonts w:ascii="Arial" w:hAnsi="Arial"/>
          <w:strike w:val="false"/>
          <w:dstrike w:val="false"/>
          <w:sz w:val="24"/>
          <w:szCs w:val="24"/>
        </w:rPr>
      </w:pPr>
      <w:r>
        <w:rPr>
          <w:rFonts w:eastAsia="Calibri" w:cs="Arial" w:ascii="Arial" w:hAnsi="Arial"/>
          <w:b w:val="false"/>
          <w:strike w:val="false"/>
          <w:dstrike w:val="false"/>
          <w:color w:val="auto"/>
          <w:kern w:val="0"/>
          <w:sz w:val="24"/>
          <w:szCs w:val="24"/>
          <w:lang w:val="pl-PL" w:eastAsia="en-US" w:bidi="ar-SA"/>
        </w:rPr>
        <w:t>- dzień/noc IP o  rozdzielczości 4Mpx szerokokątnych z motorzoomem 2,8-12mm IR  10m WDR</w:t>
      </w:r>
    </w:p>
    <w:p>
      <w:pPr>
        <w:pStyle w:val="Tretekstu"/>
        <w:tabs>
          <w:tab w:val="clear" w:pos="720"/>
          <w:tab w:val="left" w:pos="426" w:leader="none"/>
        </w:tabs>
        <w:spacing w:lineRule="auto" w:line="240" w:before="0" w:after="113"/>
        <w:jc w:val="both"/>
        <w:rPr>
          <w:rFonts w:ascii="Arial" w:hAnsi="Arial"/>
          <w:strike w:val="false"/>
          <w:dstrike w:val="false"/>
          <w:sz w:val="24"/>
          <w:szCs w:val="24"/>
        </w:rPr>
      </w:pPr>
      <w:r>
        <w:rPr>
          <w:rFonts w:eastAsia="Calibri" w:cs="Arial" w:ascii="Arial" w:hAnsi="Arial"/>
          <w:b w:val="false"/>
          <w:strike w:val="false"/>
          <w:dstrike w:val="false"/>
          <w:color w:val="auto"/>
          <w:kern w:val="0"/>
          <w:sz w:val="24"/>
          <w:szCs w:val="24"/>
          <w:lang w:val="pl-PL" w:eastAsia="en-US" w:bidi="ar-SA"/>
        </w:rPr>
        <w:t>- dzień/noc IP  kamer 360stopni 12Mpix IR  10m</w:t>
      </w:r>
    </w:p>
    <w:p>
      <w:pPr>
        <w:pStyle w:val="Tretekstu"/>
        <w:tabs>
          <w:tab w:val="clear" w:pos="720"/>
          <w:tab w:val="left" w:pos="426" w:leader="none"/>
        </w:tabs>
        <w:spacing w:lineRule="auto" w:line="240" w:before="0" w:after="113"/>
        <w:jc w:val="both"/>
        <w:rPr>
          <w:rFonts w:eastAsia="Calibri" w:cs="Arial"/>
          <w:b w:val="false"/>
          <w:b w:val="false"/>
          <w:color w:val="auto"/>
          <w:kern w:val="0"/>
          <w:lang w:val="pl-PL" w:eastAsia="en-US" w:bidi="ar-SA"/>
        </w:rPr>
      </w:pPr>
      <w:r>
        <w:rPr>
          <w:rFonts w:eastAsia="Calibri" w:cs="Arial"/>
          <w:b w:val="false"/>
          <w:color w:val="auto"/>
          <w:kern w:val="0"/>
          <w:lang w:val="pl-PL" w:eastAsia="en-US" w:bidi="ar-SA"/>
        </w:rPr>
      </w:r>
    </w:p>
    <w:p>
      <w:pPr>
        <w:pStyle w:val="Tretekstu"/>
        <w:tabs>
          <w:tab w:val="clear" w:pos="720"/>
          <w:tab w:val="left" w:pos="426" w:leader="none"/>
        </w:tabs>
        <w:spacing w:lineRule="auto" w:line="240" w:before="0" w:after="113"/>
        <w:jc w:val="both"/>
        <w:rPr>
          <w:rFonts w:ascii="Arial" w:hAnsi="Arial"/>
          <w:sz w:val="24"/>
          <w:szCs w:val="24"/>
        </w:rPr>
      </w:pPr>
      <w:r>
        <w:rPr>
          <w:rFonts w:eastAsia="Calibri" w:cs="Arial" w:ascii="Arial" w:hAnsi="Arial"/>
          <w:b w:val="false"/>
          <w:color w:val="auto"/>
          <w:kern w:val="0"/>
          <w:sz w:val="24"/>
          <w:szCs w:val="24"/>
          <w:lang w:val="pl-PL" w:eastAsia="en-US" w:bidi="ar-SA"/>
        </w:rPr>
        <w:t>Kamery poprzez switche będą podłączone POPRZEZ SWITCH PoE do rejestratora  z zapisem cyfrowym na dyskach twardych HDD.  Rejestrator będzie zapisywał w formacie H.265 lub wyższym.</w:t>
      </w:r>
    </w:p>
    <w:p>
      <w:pPr>
        <w:pStyle w:val="Tretekstu"/>
        <w:tabs>
          <w:tab w:val="clear" w:pos="720"/>
          <w:tab w:val="left" w:pos="426" w:leader="none"/>
        </w:tabs>
        <w:spacing w:lineRule="auto" w:line="240" w:before="0" w:after="113"/>
        <w:jc w:val="left"/>
        <w:rPr>
          <w:rFonts w:eastAsia="Calibri" w:cs="Arial"/>
          <w:b w:val="false"/>
          <w:b w:val="false"/>
          <w:color w:val="auto"/>
          <w:kern w:val="0"/>
          <w:lang w:val="pl-PL" w:eastAsia="en-US" w:bidi="ar-SA"/>
        </w:rPr>
      </w:pPr>
      <w:r>
        <w:rPr>
          <w:rFonts w:eastAsia="Calibri" w:cs="Arial"/>
          <w:b w:val="false"/>
          <w:color w:val="auto"/>
          <w:kern w:val="0"/>
          <w:lang w:val="pl-PL" w:eastAsia="en-US" w:bidi="ar-SA"/>
        </w:rPr>
      </w:r>
    </w:p>
    <w:p>
      <w:pPr>
        <w:pStyle w:val="Tretekstu"/>
        <w:tabs>
          <w:tab w:val="clear" w:pos="720"/>
          <w:tab w:val="left" w:pos="426" w:leader="none"/>
        </w:tabs>
        <w:spacing w:lineRule="auto" w:line="240" w:before="0" w:after="113"/>
        <w:jc w:val="left"/>
        <w:rPr>
          <w:rFonts w:ascii="Arial" w:hAnsi="Arial"/>
          <w:sz w:val="24"/>
          <w:szCs w:val="24"/>
        </w:rPr>
      </w:pPr>
      <w:r>
        <w:rPr>
          <w:rFonts w:eastAsia="Calibri" w:cs="Arial" w:ascii="Arial" w:hAnsi="Arial"/>
          <w:b w:val="false"/>
          <w:color w:val="auto"/>
          <w:kern w:val="0"/>
          <w:sz w:val="24"/>
          <w:szCs w:val="24"/>
          <w:lang w:val="pl-PL" w:eastAsia="en-US" w:bidi="ar-SA"/>
        </w:rPr>
        <w:t xml:space="preserve">Rejestrator powinien być kompatybilny z rejestratorami zainstalowanymi w budynku i z oprogramowaniem w  centrum monitorowania CCTV. </w:t>
      </w:r>
    </w:p>
    <w:p>
      <w:pPr>
        <w:pStyle w:val="Tretekstu"/>
        <w:tabs>
          <w:tab w:val="clear" w:pos="720"/>
          <w:tab w:val="left" w:pos="426" w:leader="none"/>
        </w:tabs>
        <w:spacing w:lineRule="auto" w:line="240" w:before="0" w:after="113"/>
        <w:jc w:val="both"/>
        <w:rPr>
          <w:rFonts w:eastAsia="Calibri" w:cs="Arial"/>
          <w:b w:val="false"/>
          <w:b w:val="false"/>
          <w:color w:val="auto"/>
          <w:kern w:val="0"/>
          <w:lang w:val="pl-PL" w:eastAsia="en-US" w:bidi="ar-SA"/>
        </w:rPr>
      </w:pPr>
      <w:r>
        <w:rPr>
          <w:rFonts w:eastAsia="Calibri" w:cs="Arial"/>
          <w:b w:val="false"/>
          <w:color w:val="auto"/>
          <w:kern w:val="0"/>
          <w:lang w:val="pl-PL" w:eastAsia="en-US" w:bidi="ar-SA"/>
        </w:rPr>
      </w:r>
    </w:p>
    <w:p>
      <w:pPr>
        <w:pStyle w:val="Normal"/>
        <w:spacing w:lineRule="auto" w:line="240"/>
        <w:jc w:val="both"/>
        <w:rPr>
          <w:rFonts w:ascii="Arial" w:hAnsi="Arial"/>
          <w:sz w:val="24"/>
          <w:szCs w:val="24"/>
        </w:rPr>
      </w:pPr>
      <w:r>
        <w:rPr>
          <w:rFonts w:eastAsia="Calibri" w:cs="Arial Narrow" w:ascii="Arial" w:hAnsi="Arial"/>
          <w:color w:val="auto"/>
          <w:kern w:val="0"/>
          <w:sz w:val="24"/>
          <w:szCs w:val="24"/>
          <w:lang w:val="pl-PL" w:eastAsia="en-US" w:bidi="ar-SA"/>
        </w:rPr>
        <w:t>R</w:t>
      </w:r>
      <w:r>
        <w:rPr>
          <w:rFonts w:cs="Arial Narrow" w:ascii="Arial" w:hAnsi="Arial"/>
          <w:sz w:val="24"/>
          <w:szCs w:val="24"/>
        </w:rPr>
        <w:t>ejestrator wizji zapewni możliwość przechowywania obrazów przez okres co najmniej 30 dni od dnia nagrania.</w:t>
      </w:r>
    </w:p>
    <w:p>
      <w:pPr>
        <w:pStyle w:val="Normal"/>
        <w:tabs>
          <w:tab w:val="clear" w:pos="720"/>
          <w:tab w:val="left" w:pos="426" w:leader="none"/>
        </w:tabs>
        <w:spacing w:lineRule="auto" w:line="240"/>
        <w:jc w:val="both"/>
        <w:rPr>
          <w:rFonts w:ascii="Arial" w:hAnsi="Arial"/>
          <w:sz w:val="24"/>
          <w:szCs w:val="24"/>
        </w:rPr>
      </w:pPr>
      <w:r>
        <w:rPr>
          <w:rFonts w:cs="Arial Narrow" w:ascii="Arial" w:hAnsi="Arial"/>
          <w:color w:val="000000"/>
          <w:sz w:val="24"/>
          <w:szCs w:val="24"/>
        </w:rPr>
        <w:t xml:space="preserve">W tym celu zaprojektowano serwer z pojemną macierz dyskową  </w:t>
      </w:r>
      <w:r>
        <w:rPr>
          <w:rFonts w:eastAsia="Calibri" w:cs="Arial Narrow" w:ascii="Arial" w:hAnsi="Arial"/>
          <w:color w:val="000000"/>
          <w:kern w:val="0"/>
          <w:sz w:val="24"/>
          <w:szCs w:val="24"/>
          <w:lang w:val="pl-PL" w:eastAsia="en-US" w:bidi="ar-SA"/>
        </w:rPr>
        <w:t>12</w:t>
      </w:r>
      <w:r>
        <w:rPr>
          <w:rFonts w:cs="Arial Narrow" w:ascii="Arial" w:hAnsi="Arial"/>
          <w:color w:val="000000"/>
          <w:sz w:val="24"/>
          <w:szCs w:val="24"/>
        </w:rPr>
        <w:t>TB (2X</w:t>
      </w:r>
      <w:r>
        <w:rPr>
          <w:rFonts w:eastAsia="Calibri" w:cs="Arial Narrow" w:ascii="Arial" w:hAnsi="Arial"/>
          <w:color w:val="000000"/>
          <w:kern w:val="0"/>
          <w:sz w:val="24"/>
          <w:szCs w:val="24"/>
          <w:lang w:val="pl-PL" w:eastAsia="en-US" w:bidi="ar-SA"/>
        </w:rPr>
        <w:t>6</w:t>
      </w:r>
      <w:r>
        <w:rPr>
          <w:rFonts w:cs="Arial Narrow" w:ascii="Arial" w:hAnsi="Arial"/>
          <w:color w:val="000000"/>
          <w:sz w:val="24"/>
          <w:szCs w:val="24"/>
        </w:rPr>
        <w:t>TB) która spełni wymagania  przy wysokiej jakości zapisu (15kl/s) i kompresji H.26</w:t>
      </w:r>
      <w:r>
        <w:rPr>
          <w:rFonts w:eastAsia="Calibri" w:cs="Arial Narrow" w:ascii="Arial" w:hAnsi="Arial"/>
          <w:color w:val="000000"/>
          <w:kern w:val="0"/>
          <w:sz w:val="24"/>
          <w:szCs w:val="24"/>
          <w:lang w:val="pl-PL" w:eastAsia="en-US" w:bidi="ar-SA"/>
        </w:rPr>
        <w:t>5</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t xml:space="preserve">Kamery należy zamontować pod sufitem podwieszanym na wysokości podanej na rzucie T1 277cm i 310cm w </w:t>
      </w:r>
      <w:r>
        <w:rPr>
          <w:rFonts w:eastAsia="Times New Roman" w:cs="Arial" w:ascii="Arial" w:hAnsi="Arial"/>
          <w:color w:val="auto"/>
          <w:kern w:val="0"/>
          <w:sz w:val="24"/>
          <w:szCs w:val="24"/>
          <w:lang w:val="pl-PL" w:eastAsia="pl-PL" w:bidi="ar-SA"/>
        </w:rPr>
        <w:t>zależności</w:t>
      </w:r>
      <w:r>
        <w:rPr>
          <w:rFonts w:cs="Arial" w:ascii="Arial" w:hAnsi="Arial"/>
          <w:sz w:val="24"/>
          <w:szCs w:val="24"/>
        </w:rPr>
        <w:t xml:space="preserve"> od lokalizacji.</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Normal"/>
        <w:suppressLineNumbers/>
        <w:suppressAutoHyphens w:val="false"/>
        <w:spacing w:lineRule="auto" w:line="240"/>
        <w:jc w:val="both"/>
        <w:rPr>
          <w:rFonts w:ascii="Arial" w:hAnsi="Arial" w:eastAsia="ヒラギノ角ゴ Pro W3" w:cs="Arial Narrow"/>
          <w:sz w:val="24"/>
          <w:szCs w:val="24"/>
        </w:rPr>
      </w:pPr>
      <w:r>
        <w:rPr>
          <w:rFonts w:eastAsia="ヒラギノ角ゴ Pro W3" w:cs="Arial Narrow" w:ascii="Arial" w:hAnsi="Arial"/>
          <w:sz w:val="24"/>
          <w:szCs w:val="24"/>
        </w:rPr>
        <w:t>Ciągi kablowe należy wykonać kablami typu:</w:t>
      </w:r>
    </w:p>
    <w:p>
      <w:pPr>
        <w:pStyle w:val="Normal"/>
        <w:suppressLineNumbers/>
        <w:suppressAutoHyphens w:val="false"/>
        <w:spacing w:lineRule="auto" w:line="240"/>
        <w:jc w:val="both"/>
        <w:rPr>
          <w:rFonts w:ascii="Arial" w:hAnsi="Arial"/>
          <w:sz w:val="24"/>
          <w:szCs w:val="24"/>
        </w:rPr>
      </w:pPr>
      <w:r>
        <w:rPr>
          <w:rFonts w:eastAsia="ヒラギノ角ゴ Pro W3" w:cs="Arial Narrow" w:ascii="Arial" w:hAnsi="Arial"/>
          <w:sz w:val="24"/>
          <w:szCs w:val="24"/>
        </w:rPr>
        <w:t xml:space="preserve">FTP kat. 6 </w:t>
      </w:r>
      <w:r>
        <w:rPr>
          <w:rFonts w:eastAsia="ヒラギノ角ゴ Pro W3" w:cs="Arial Narrow" w:ascii="Arial" w:hAnsi="Arial"/>
          <w:color w:val="auto"/>
          <w:kern w:val="0"/>
          <w:sz w:val="24"/>
          <w:szCs w:val="24"/>
          <w:lang w:val="pl-PL" w:eastAsia="en-US" w:bidi="ar-SA"/>
        </w:rPr>
        <w:t>B2ca</w:t>
      </w:r>
      <w:r>
        <w:rPr>
          <w:rFonts w:eastAsia="ヒラギノ角ゴ Pro W3" w:cs="Arial Narrow" w:ascii="Arial" w:hAnsi="Arial"/>
          <w:sz w:val="24"/>
          <w:szCs w:val="24"/>
        </w:rPr>
        <w:t xml:space="preserve">   kable sygnałowe i zasilające  do kamer  IP,</w:t>
      </w:r>
    </w:p>
    <w:p>
      <w:pPr>
        <w:pStyle w:val="Normal"/>
        <w:suppressLineNumbers/>
        <w:tabs>
          <w:tab w:val="clear" w:pos="720"/>
          <w:tab w:val="left" w:pos="426" w:leader="none"/>
        </w:tabs>
        <w:suppressAutoHyphens w:val="false"/>
        <w:spacing w:lineRule="auto" w:line="240"/>
        <w:jc w:val="both"/>
        <w:rPr>
          <w:rFonts w:ascii="Arial" w:hAnsi="Arial"/>
          <w:sz w:val="24"/>
          <w:szCs w:val="24"/>
        </w:rPr>
      </w:pPr>
      <w:r>
        <w:rPr>
          <w:rFonts w:eastAsia="ヒラギノ角ゴ Pro W3" w:cs="Arial Narrow" w:ascii="Arial" w:hAnsi="Arial"/>
          <w:sz w:val="24"/>
          <w:szCs w:val="24"/>
        </w:rPr>
        <w:t>Zasilanie rejestrator</w:t>
      </w:r>
      <w:r>
        <w:rPr>
          <w:rFonts w:eastAsia="ヒラギノ角ゴ Pro W3" w:cs="Arial Narrow" w:ascii="Arial" w:hAnsi="Arial"/>
          <w:color w:val="auto"/>
          <w:kern w:val="0"/>
          <w:sz w:val="24"/>
          <w:szCs w:val="24"/>
          <w:lang w:val="pl-PL" w:eastAsia="en-US" w:bidi="ar-SA"/>
        </w:rPr>
        <w:t xml:space="preserve">a i </w:t>
      </w:r>
      <w:r>
        <w:rPr>
          <w:rFonts w:eastAsia="ヒラギノ角ゴ Pro W3" w:cs="Arial Narrow" w:ascii="Arial" w:hAnsi="Arial"/>
          <w:sz w:val="24"/>
          <w:szCs w:val="24"/>
        </w:rPr>
        <w:t xml:space="preserve">przełącznika wg projektu </w:t>
      </w:r>
      <w:r>
        <w:rPr>
          <w:rFonts w:eastAsia="ヒラギノ角ゴ Pro W3" w:cs="Arial Narrow" w:ascii="Arial" w:hAnsi="Arial"/>
          <w:sz w:val="24"/>
          <w:szCs w:val="24"/>
        </w:rPr>
        <w:t>elektrycznego.</w:t>
      </w:r>
    </w:p>
    <w:p>
      <w:pPr>
        <w:pStyle w:val="Normal"/>
        <w:suppressLineNumbers/>
        <w:tabs>
          <w:tab w:val="clear" w:pos="720"/>
          <w:tab w:val="left" w:pos="426" w:leader="none"/>
        </w:tabs>
        <w:suppressAutoHyphens w:val="false"/>
        <w:spacing w:lineRule="auto" w:line="240"/>
        <w:jc w:val="both"/>
        <w:rPr>
          <w:rFonts w:ascii="Arial" w:hAnsi="Arial"/>
          <w:sz w:val="24"/>
          <w:szCs w:val="24"/>
        </w:rPr>
      </w:pPr>
      <w:r>
        <w:rPr>
          <w:rFonts w:eastAsia="ヒラギノ角ゴ Pro W3" w:cs="Arial Narrow" w:ascii="Arial" w:hAnsi="Arial"/>
          <w:sz w:val="24"/>
          <w:szCs w:val="24"/>
        </w:rPr>
        <w:t>System należy wyposażyć w zasilacz UPS 1600VA</w:t>
      </w:r>
    </w:p>
    <w:p>
      <w:pPr>
        <w:pStyle w:val="Normal"/>
        <w:suppressLineNumbers/>
        <w:spacing w:lineRule="auto" w:line="240"/>
        <w:jc w:val="both"/>
        <w:rPr>
          <w:rFonts w:ascii="Arial" w:hAnsi="Arial"/>
          <w:sz w:val="24"/>
          <w:szCs w:val="24"/>
        </w:rPr>
      </w:pPr>
      <w:r>
        <w:rPr>
          <w:rFonts w:eastAsia="ヒラギノ角ゴ Pro W3" w:cs="Arial Narrow" w:ascii="Arial" w:hAnsi="Arial"/>
          <w:sz w:val="24"/>
          <w:szCs w:val="24"/>
          <w:lang w:val="pl-PL" w:eastAsia="pl-PL" w:bidi="en-US"/>
        </w:rPr>
        <w:t>Okablowanie systemu w obiekcie, w zależności od obszaru należy prowadzić w następującej infrastrukturze i w następujący sposób:</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bidi="en-US"/>
        </w:rPr>
        <w:t xml:space="preserve">Wszystkie przewody muszą być układane podtynkowo w rurach instalacyjnych BEZHALOGENOWEJ – karbowanych lub sztywnych, korytach i drabinkach kablowych w szachtach. </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bidi="en-US"/>
        </w:rPr>
        <w:t>W pomieszczeniach z sufitem podwieszanym dopuszcza się prowadzenie okablowania w rurach BEZHALOGENOWEJ giętkich natynkowo nad konstrukcją sufitu i korycie metalowym Dla celów prowadzenia instalacji kablowej w ścianach należy (przed wykonaniem prac tynkarsko-budowlanych) wykonać bruzdy o odpowiednim przekroju, zamontować wewnątrz rury, bruzdy zaprawić, zatynkować – wyloty muszą się znaleźć   w miejscach montażu   uchwytów kamer</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rPr>
        <w:t xml:space="preserve">Przewody można formować w wiązki umieszczone w jednej rurce osłonowej (należy przy tym przestrzegać zaleceń producenta przewodów). Przejścia przez stropy i przegrody ogniowe uszczelnić masą ognioodporną  o odpowiedniej wytrzymałości ogniowej. </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bidi="en-US"/>
        </w:rPr>
        <w:t xml:space="preserve">Unikać prowadzenia przewodów równolegle do przewodów zasilania 230V. </w:t>
      </w:r>
    </w:p>
    <w:p>
      <w:pPr>
        <w:pStyle w:val="Normal"/>
        <w:suppressLineNumbers/>
        <w:spacing w:lineRule="auto" w:line="240"/>
        <w:jc w:val="both"/>
        <w:rPr>
          <w:rFonts w:ascii="Arial" w:hAnsi="Arial"/>
          <w:sz w:val="24"/>
          <w:szCs w:val="24"/>
        </w:rPr>
      </w:pPr>
      <w:r>
        <w:rPr>
          <w:rFonts w:eastAsia="ヒラギノ角ゴ Pro W3" w:cs="Arial Narrow" w:ascii="Arial" w:hAnsi="Arial"/>
          <w:sz w:val="24"/>
          <w:szCs w:val="24"/>
          <w:lang w:val="pl-PL" w:eastAsia="pl-PL"/>
        </w:rPr>
        <w:t>Koryta metalowe,  będą w zakresie instalacji elektrycznych</w:t>
      </w:r>
    </w:p>
    <w:p>
      <w:pPr>
        <w:pStyle w:val="Normal"/>
        <w:tabs>
          <w:tab w:val="clear" w:pos="720"/>
          <w:tab w:val="left" w:pos="284" w:leader="none"/>
          <w:tab w:val="left" w:pos="426" w:leader="none"/>
        </w:tabs>
        <w:spacing w:lineRule="auto" w:line="240"/>
        <w:ind w:left="0" w:right="-1" w:hanging="0"/>
        <w:rPr>
          <w:rFonts w:ascii="Arial" w:hAnsi="Arial" w:cs="Arial"/>
          <w:sz w:val="24"/>
          <w:szCs w:val="24"/>
        </w:rPr>
      </w:pPr>
      <w:r>
        <w:rPr>
          <w:rFonts w:cs="Arial" w:ascii="Arial" w:hAnsi="Arial"/>
          <w:sz w:val="24"/>
          <w:szCs w:val="24"/>
        </w:rPr>
        <w:t>Po uruchomieniu należy:</w:t>
      </w:r>
    </w:p>
    <w:p>
      <w:pPr>
        <w:pStyle w:val="Normal"/>
        <w:tabs>
          <w:tab w:val="clear" w:pos="720"/>
          <w:tab w:val="left" w:pos="284" w:leader="none"/>
          <w:tab w:val="left" w:pos="426" w:leader="none"/>
        </w:tabs>
        <w:spacing w:lineRule="auto" w:line="240"/>
        <w:ind w:left="0" w:right="-1" w:hanging="0"/>
        <w:rPr>
          <w:rFonts w:ascii="Arial" w:hAnsi="Arial" w:cs="Arial"/>
          <w:sz w:val="24"/>
          <w:szCs w:val="24"/>
        </w:rPr>
      </w:pPr>
      <w:r>
        <w:rPr>
          <w:rFonts w:cs="Arial" w:ascii="Arial" w:hAnsi="Arial"/>
          <w:sz w:val="24"/>
          <w:szCs w:val="24"/>
        </w:rPr>
        <w:t xml:space="preserve">- przeszkolić użytkownika / informatyka jak również służbę ochrony z obsługi systemu, </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eastAsia="Arial" w:cs="Arial" w:ascii="Arial" w:hAnsi="Arial"/>
          <w:sz w:val="24"/>
          <w:szCs w:val="24"/>
        </w:rPr>
        <w:t xml:space="preserve"> </w:t>
      </w:r>
      <w:r>
        <w:rPr>
          <w:rFonts w:cs="Arial" w:ascii="Arial" w:hAnsi="Arial"/>
          <w:sz w:val="24"/>
          <w:szCs w:val="24"/>
        </w:rPr>
        <w:t>-sporządzić stanowiskowe instrukcje obsługi w formie papierowej,</w:t>
      </w:r>
    </w:p>
    <w:p>
      <w:pPr>
        <w:pStyle w:val="Normal"/>
        <w:tabs>
          <w:tab w:val="clear" w:pos="720"/>
          <w:tab w:val="left" w:pos="284" w:leader="none"/>
          <w:tab w:val="left" w:pos="426" w:leader="none"/>
        </w:tabs>
        <w:spacing w:lineRule="auto" w:line="240"/>
        <w:ind w:left="0" w:right="-1" w:hanging="0"/>
        <w:rPr>
          <w:rFonts w:ascii="Arial" w:hAnsi="Arial" w:cs="Arial"/>
          <w:sz w:val="24"/>
          <w:szCs w:val="24"/>
        </w:rPr>
      </w:pPr>
      <w:r>
        <w:rPr>
          <w:rFonts w:cs="Arial" w:ascii="Arial" w:hAnsi="Arial"/>
          <w:sz w:val="24"/>
          <w:szCs w:val="24"/>
        </w:rPr>
        <w:t>- sporządzić dokumentację powykonawczą,</w:t>
      </w:r>
    </w:p>
    <w:p>
      <w:pPr>
        <w:pStyle w:val="Normal"/>
        <w:suppressLineNumbers/>
        <w:tabs>
          <w:tab w:val="clear" w:pos="720"/>
          <w:tab w:val="left" w:pos="284" w:leader="none"/>
          <w:tab w:val="left" w:pos="426" w:leader="none"/>
        </w:tabs>
        <w:spacing w:lineRule="auto" w:line="240"/>
        <w:ind w:left="0" w:right="-1" w:hanging="0"/>
        <w:jc w:val="both"/>
        <w:rPr>
          <w:rFonts w:ascii="Arial" w:hAnsi="Arial" w:eastAsia="ヒラギノ角ゴ Pro W3" w:cs="Arial"/>
          <w:sz w:val="24"/>
          <w:szCs w:val="24"/>
          <w:lang w:val="pl-PL" w:eastAsia="pl-PL" w:bidi="en-US"/>
        </w:rPr>
      </w:pPr>
      <w:r>
        <w:rPr>
          <w:rFonts w:eastAsia="ヒラギノ角ゴ Pro W3" w:cs="Arial" w:ascii="Arial" w:hAnsi="Arial"/>
          <w:sz w:val="24"/>
          <w:szCs w:val="24"/>
          <w:lang w:val="pl-PL" w:eastAsia="pl-PL" w:bidi="en-US"/>
        </w:rPr>
        <w:t>- sporządzić protokół odbioru.</w:t>
      </w:r>
    </w:p>
    <w:p>
      <w:pPr>
        <w:pStyle w:val="Normal"/>
        <w:suppressLineNumbers/>
        <w:tabs>
          <w:tab w:val="clear" w:pos="720"/>
          <w:tab w:val="left" w:pos="284" w:leader="none"/>
          <w:tab w:val="left" w:pos="426" w:leader="none"/>
        </w:tabs>
        <w:spacing w:lineRule="auto" w:line="240"/>
        <w:ind w:left="0" w:right="-1" w:hanging="0"/>
        <w:jc w:val="both"/>
        <w:rPr>
          <w:rFonts w:ascii="Arial" w:hAnsi="Arial" w:eastAsia="ヒラギノ角ゴ Pro W3" w:cs="Arial"/>
          <w:sz w:val="24"/>
          <w:szCs w:val="24"/>
          <w:lang w:val="pl-PL" w:eastAsia="pl-PL" w:bidi="en-US"/>
        </w:rPr>
      </w:pPr>
      <w:r>
        <w:rPr>
          <w:rFonts w:eastAsia="ヒラギノ角ゴ Pro W3" w:cs="Arial" w:ascii="Arial" w:hAnsi="Arial"/>
          <w:sz w:val="24"/>
          <w:szCs w:val="24"/>
          <w:lang w:val="pl-PL" w:eastAsia="pl-PL" w:bidi="en-US"/>
        </w:rPr>
      </w:r>
    </w:p>
    <w:p>
      <w:pPr>
        <w:pStyle w:val="Normal"/>
        <w:suppressLineNumbers/>
        <w:spacing w:lineRule="auto" w:line="240"/>
        <w:ind w:left="27" w:hanging="14"/>
        <w:jc w:val="both"/>
        <w:rPr>
          <w:rFonts w:ascii="Arial" w:hAnsi="Arial" w:eastAsia="ヒラギノ角ゴ Pro W3" w:cs="Arial Narrow"/>
          <w:sz w:val="24"/>
          <w:szCs w:val="24"/>
          <w:lang w:val="pl-PL" w:eastAsia="pl-PL" w:bidi="en-US"/>
        </w:rPr>
      </w:pPr>
      <w:r>
        <w:rPr>
          <w:rFonts w:eastAsia="ヒラギノ角ゴ Pro W3" w:cs="Arial Narrow" w:ascii="Arial" w:hAnsi="Arial"/>
          <w:sz w:val="24"/>
          <w:szCs w:val="24"/>
          <w:lang w:val="pl-PL" w:eastAsia="pl-PL" w:bidi="en-US"/>
        </w:rPr>
        <w:t>Konserwacja i okresowe przeglądy urządzeń i systemu.</w:t>
      </w:r>
    </w:p>
    <w:p>
      <w:pPr>
        <w:pStyle w:val="Normal"/>
        <w:suppressLineNumbers/>
        <w:spacing w:lineRule="auto" w:line="240"/>
        <w:jc w:val="both"/>
        <w:rPr>
          <w:rFonts w:ascii="Arial" w:hAnsi="Arial" w:eastAsia="ヒラギノ角ゴ Pro W3" w:cs="Arial Narrow"/>
          <w:color w:val="auto"/>
          <w:kern w:val="0"/>
          <w:sz w:val="24"/>
          <w:szCs w:val="24"/>
          <w:lang w:val="pl-PL" w:eastAsia="pl-PL" w:bidi="ar-SA"/>
        </w:rPr>
      </w:pPr>
      <w:r>
        <w:rPr>
          <w:rFonts w:eastAsia="ヒラギノ角ゴ Pro W3" w:cs="Arial Narrow" w:ascii="Arial" w:hAnsi="Arial"/>
          <w:color w:val="auto"/>
          <w:kern w:val="0"/>
          <w:sz w:val="24"/>
          <w:szCs w:val="24"/>
          <w:lang w:val="pl-PL" w:eastAsia="pl-PL" w:bidi="ar-SA"/>
        </w:rPr>
      </w:r>
    </w:p>
    <w:p>
      <w:pPr>
        <w:pStyle w:val="Normal"/>
        <w:suppressLineNumbers/>
        <w:spacing w:lineRule="auto" w:line="240"/>
        <w:ind w:left="27" w:hanging="14"/>
        <w:jc w:val="both"/>
        <w:rPr>
          <w:rFonts w:ascii="Arial" w:hAnsi="Arial"/>
          <w:sz w:val="24"/>
          <w:szCs w:val="24"/>
        </w:rPr>
      </w:pPr>
      <w:r>
        <w:rPr>
          <w:rFonts w:eastAsia="ヒラギノ角ゴ Pro W3" w:cs="Arial Narrow" w:ascii="Arial" w:hAnsi="Arial"/>
          <w:sz w:val="24"/>
          <w:szCs w:val="24"/>
          <w:lang w:val="pl-PL" w:eastAsia="pl-PL" w:bidi="en-US"/>
        </w:rPr>
        <w:t xml:space="preserve">Od chwili włączenia systemów do pracy, przez całą dobę są one włączone i wszelkie manipulacje przy nich dozwolone są tylko osobom specjalnie do tego upoważnionym i przeszkolonym. System, zgodnie z wymogami powinien podlegać okresowym przeglądom i konserwacji przez firmę instalującą lub inną upoważnioną – nie rzadziej niż raz na </w:t>
      </w:r>
      <w:r>
        <w:rPr>
          <w:rFonts w:eastAsia="ヒラギノ角ゴ Pro W3" w:cs="Arial Narrow" w:ascii="Arial" w:hAnsi="Arial"/>
          <w:sz w:val="24"/>
          <w:szCs w:val="24"/>
          <w:lang w:eastAsia="en-US" w:bidi="en-US"/>
        </w:rPr>
        <w:t>pół roku.</w:t>
      </w:r>
      <w:r>
        <w:rPr>
          <w:rFonts w:eastAsia="ヒラギノ角ゴ Pro W3" w:cs="Arial Narrow" w:ascii="Arial" w:hAnsi="Arial"/>
          <w:sz w:val="24"/>
          <w:szCs w:val="24"/>
          <w:lang w:val="pl-PL" w:eastAsia="pl-PL" w:bidi="en-US"/>
        </w:rPr>
        <w:t xml:space="preserve"> </w:t>
      </w:r>
    </w:p>
    <w:p>
      <w:pPr>
        <w:pStyle w:val="Normal"/>
        <w:suppressLineNumbers/>
        <w:tabs>
          <w:tab w:val="clear" w:pos="720"/>
          <w:tab w:val="left" w:pos="426" w:leader="none"/>
        </w:tabs>
        <w:suppressAutoHyphens w:val="false"/>
        <w:spacing w:lineRule="auto" w:line="240"/>
        <w:jc w:val="both"/>
        <w:rPr>
          <w:rFonts w:ascii="Arial" w:hAnsi="Arial" w:eastAsia="ヒラギノ角ゴ Pro W3" w:cs="Arial Narrow"/>
          <w:sz w:val="24"/>
          <w:szCs w:val="24"/>
          <w:lang w:val="pl-PL" w:eastAsia="pl-PL"/>
        </w:rPr>
      </w:pPr>
      <w:r>
        <w:rPr>
          <w:rFonts w:eastAsia="ヒラギノ角ゴ Pro W3" w:cs="Arial Narrow" w:ascii="Arial" w:hAnsi="Arial"/>
          <w:sz w:val="24"/>
          <w:szCs w:val="24"/>
          <w:lang w:val="pl-PL" w:eastAsia="pl-PL"/>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eastAsia="Calibri" w:cs="Arial"/>
          <w:b/>
          <w:b/>
          <w:bCs/>
          <w:color w:val="auto"/>
          <w:kern w:val="0"/>
          <w:sz w:val="24"/>
          <w:szCs w:val="24"/>
          <w:lang w:val="pl-PL" w:eastAsia="en-US" w:bidi="ar-SA"/>
        </w:rPr>
      </w:pPr>
      <w:r>
        <w:rPr>
          <w:rFonts w:eastAsia="Calibri" w:cs="Arial" w:ascii="Arial" w:hAnsi="Arial"/>
          <w:b/>
          <w:bCs/>
          <w:color w:val="auto"/>
          <w:kern w:val="0"/>
          <w:sz w:val="24"/>
          <w:szCs w:val="24"/>
          <w:lang w:val="pl-PL" w:eastAsia="en-US" w:bidi="ar-SA"/>
        </w:rPr>
        <w:t>7. SYSTEM  SSWIN I KD</w:t>
      </w:r>
    </w:p>
    <w:p>
      <w:pPr>
        <w:pStyle w:val="Tretekstu"/>
        <w:tabs>
          <w:tab w:val="clear" w:pos="720"/>
          <w:tab w:val="left" w:pos="426" w:leader="none"/>
        </w:tabs>
        <w:spacing w:lineRule="auto" w:line="240"/>
        <w:jc w:val="both"/>
        <w:rPr>
          <w:rFonts w:eastAsia="Times New Roman" w:cs="Arial"/>
          <w:b/>
          <w:b/>
          <w:bCs/>
          <w:color w:val="auto"/>
          <w:kern w:val="0"/>
          <w:lang w:val="pl-PL" w:eastAsia="pl-PL" w:bidi="ar-SA"/>
        </w:rPr>
      </w:pPr>
      <w:r>
        <w:rPr>
          <w:rFonts w:eastAsia="Times New Roman" w:cs="Arial"/>
          <w:b/>
          <w:bCs/>
          <w:color w:val="auto"/>
          <w:kern w:val="0"/>
          <w:lang w:val="pl-PL" w:eastAsia="pl-PL" w:bidi="ar-SA"/>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W ramach projektu zakala się demontaż urządzeń systemów  KD, SSWIN i ponowną instalacje w miejscach dostosowanych do aranżacji architektonicznej. </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Poza istniejącymi urządzeniami KD, SSWIN, projekt przewiduje :</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wymianę czujek  SSWIN na nowe z certyfikatem grade2</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instalację now</w:t>
      </w:r>
      <w:r>
        <w:rPr>
          <w:rFonts w:eastAsia="Times New Roman" w:cs="Arial" w:ascii="Arial" w:hAnsi="Arial"/>
          <w:sz w:val="24"/>
          <w:szCs w:val="24"/>
          <w:lang w:eastAsia="pl-PL"/>
        </w:rPr>
        <w:t>ego</w:t>
      </w:r>
      <w:r>
        <w:rPr>
          <w:rFonts w:cs="Arial" w:ascii="Arial" w:hAnsi="Arial"/>
          <w:sz w:val="24"/>
          <w:szCs w:val="24"/>
        </w:rPr>
        <w:t xml:space="preserve"> punkt</w:t>
      </w:r>
      <w:r>
        <w:rPr>
          <w:rFonts w:eastAsia="Times New Roman" w:cs="Arial" w:ascii="Arial" w:hAnsi="Arial"/>
          <w:sz w:val="24"/>
          <w:szCs w:val="24"/>
          <w:lang w:eastAsia="pl-PL"/>
        </w:rPr>
        <w:t>u</w:t>
      </w:r>
      <w:r>
        <w:rPr>
          <w:rFonts w:cs="Arial" w:ascii="Arial" w:hAnsi="Arial"/>
          <w:sz w:val="24"/>
          <w:szCs w:val="24"/>
        </w:rPr>
        <w:t xml:space="preserve"> kontroli dostępu kompatybiln</w:t>
      </w:r>
      <w:r>
        <w:rPr>
          <w:rFonts w:eastAsia="Times New Roman" w:cs="Arial" w:ascii="Arial" w:hAnsi="Arial"/>
          <w:sz w:val="24"/>
          <w:szCs w:val="24"/>
          <w:lang w:eastAsia="pl-PL"/>
        </w:rPr>
        <w:t>ego</w:t>
      </w:r>
      <w:r>
        <w:rPr>
          <w:rFonts w:cs="Arial" w:ascii="Arial" w:hAnsi="Arial"/>
          <w:sz w:val="24"/>
          <w:szCs w:val="24"/>
        </w:rPr>
        <w:t xml:space="preserve"> z istniejącym system budynkowym </w:t>
      </w:r>
      <w:r>
        <w:rPr>
          <w:rFonts w:eastAsia="Times New Roman" w:cs="Arial" w:ascii="Arial" w:hAnsi="Arial"/>
          <w:sz w:val="24"/>
          <w:szCs w:val="24"/>
          <w:lang w:eastAsia="pl-PL"/>
        </w:rPr>
        <w:t>KD</w:t>
      </w:r>
      <w:r>
        <w:rPr>
          <w:rFonts w:cs="Arial" w:ascii="Arial" w:hAnsi="Arial"/>
          <w:sz w:val="24"/>
          <w:szCs w:val="24"/>
        </w:rPr>
        <w:t>.</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instalację 2 moduł</w:t>
      </w:r>
      <w:r>
        <w:rPr>
          <w:rFonts w:eastAsia="Times New Roman" w:cs="Arial" w:ascii="Arial" w:hAnsi="Arial"/>
          <w:color w:val="auto"/>
          <w:kern w:val="0"/>
          <w:sz w:val="24"/>
          <w:szCs w:val="24"/>
          <w:lang w:val="pl-PL" w:eastAsia="pl-PL" w:bidi="ar-SA"/>
        </w:rPr>
        <w:t>ów INT-E</w:t>
      </w:r>
      <w:r>
        <w:rPr>
          <w:rFonts w:cs="Arial" w:ascii="Arial" w:hAnsi="Arial"/>
          <w:sz w:val="24"/>
          <w:szCs w:val="24"/>
        </w:rPr>
        <w:t xml:space="preserve"> 8 we  rozszerzeń SSWIN z zasilaczem i akumulatorem  dla podłączenia linii rezerwowych  zakończonych</w:t>
      </w:r>
      <w:r>
        <w:rPr>
          <w:rFonts w:eastAsia="Times New Roman" w:cs="Arial" w:ascii="Arial" w:hAnsi="Arial"/>
          <w:color w:val="auto"/>
          <w:kern w:val="0"/>
          <w:sz w:val="24"/>
          <w:szCs w:val="24"/>
          <w:lang w:val="pl-PL" w:eastAsia="pl-PL" w:bidi="ar-SA"/>
        </w:rPr>
        <w:t xml:space="preserve"> w puszkach podtynkowych obok punktów PEL LAN</w:t>
      </w:r>
      <w:r>
        <w:rPr>
          <w:rFonts w:cs="Arial" w:ascii="Arial" w:hAnsi="Arial"/>
          <w:sz w:val="24"/>
          <w:szCs w:val="24"/>
        </w:rPr>
        <w:t>. Puszki należy wyposażyć w łączówki umożliwiające w przyszłości podłączenie czujek do indywidualnej ochrony eksponatów</w:t>
      </w:r>
    </w:p>
    <w:p>
      <w:pPr>
        <w:pStyle w:val="Tretekstu"/>
        <w:tabs>
          <w:tab w:val="clear" w:pos="720"/>
          <w:tab w:val="left" w:pos="426" w:leader="none"/>
        </w:tabs>
        <w:spacing w:lineRule="auto" w:line="240"/>
        <w:jc w:val="both"/>
        <w:rPr>
          <w:rFonts w:ascii="Arial" w:hAnsi="Arial"/>
          <w:color w:val="000000"/>
          <w:sz w:val="24"/>
          <w:szCs w:val="24"/>
        </w:rPr>
      </w:pPr>
      <w:r>
        <w:rPr>
          <w:rFonts w:ascii="Arial" w:hAnsi="Arial"/>
          <w:color w:val="000000"/>
          <w:sz w:val="24"/>
          <w:szCs w:val="24"/>
        </w:rPr>
      </w:r>
    </w:p>
    <w:p>
      <w:pPr>
        <w:pStyle w:val="Normal"/>
        <w:tabs>
          <w:tab w:val="clear" w:pos="720"/>
          <w:tab w:val="left" w:pos="426" w:leader="none"/>
        </w:tabs>
        <w:spacing w:lineRule="auto" w:line="240"/>
        <w:jc w:val="both"/>
        <w:rPr>
          <w:rFonts w:ascii="Arial" w:hAnsi="Arial"/>
          <w:sz w:val="24"/>
          <w:szCs w:val="24"/>
        </w:rPr>
      </w:pPr>
      <w:r>
        <w:rPr>
          <w:rFonts w:cs="Arial" w:ascii="Arial" w:hAnsi="Arial"/>
          <w:color w:val="000000"/>
          <w:sz w:val="24"/>
          <w:szCs w:val="24"/>
        </w:rPr>
        <w:t>Nowe modu</w:t>
      </w:r>
      <w:r>
        <w:rPr>
          <w:rFonts w:ascii="Arial" w:hAnsi="Arial"/>
          <w:color w:val="000000"/>
          <w:sz w:val="24"/>
          <w:szCs w:val="24"/>
        </w:rPr>
        <w:t xml:space="preserve">ły rozszerzeń (expandery) dla lini rezerwowych podłączyć należy  do magistrali 1 zamiast do magistrali 2 do której są podłączone pozostałe moduły SSWIN dla sali wystawowej </w:t>
      </w:r>
      <w:r>
        <w:rPr>
          <w:rFonts w:eastAsia="Calibri" w:cs="Arial" w:ascii="Arial" w:hAnsi="Arial"/>
          <w:color w:val="000000"/>
          <w:kern w:val="0"/>
          <w:sz w:val="24"/>
          <w:szCs w:val="24"/>
          <w:lang w:val="pl-PL" w:eastAsia="en-US" w:bidi="ar-SA"/>
        </w:rPr>
        <w:t>z u wagi na zapełnienie magistrali 2 maksymalną dopuszczalną liczbą modułowe. Magistrala 1 dostępna jest w modułach 4,5,6,7 przy szafie PD1.2 około 60 m od PD1.4</w:t>
      </w:r>
    </w:p>
    <w:p>
      <w:pPr>
        <w:pStyle w:val="Tretekstu"/>
        <w:tabs>
          <w:tab w:val="clear" w:pos="720"/>
          <w:tab w:val="left" w:pos="426" w:leader="none"/>
        </w:tabs>
        <w:spacing w:lineRule="auto" w:line="240"/>
        <w:jc w:val="both"/>
        <w:rPr>
          <w:rFonts w:ascii="Arial" w:hAnsi="Arial"/>
          <w:sz w:val="24"/>
          <w:szCs w:val="24"/>
        </w:rPr>
      </w:pPr>
      <w:r>
        <w:rPr>
          <w:rFonts w:eastAsia="Times New Roman" w:cs="Arial" w:ascii="Arial" w:hAnsi="Arial"/>
          <w:b w:val="false"/>
          <w:bCs w:val="false"/>
          <w:i w:val="false"/>
          <w:caps w:val="false"/>
          <w:smallCaps w:val="false"/>
          <w:color w:val="auto"/>
          <w:spacing w:val="0"/>
          <w:kern w:val="0"/>
          <w:sz w:val="24"/>
          <w:szCs w:val="24"/>
          <w:lang w:val="pl-PL" w:eastAsia="pl-PL" w:bidi="ar-SA"/>
        </w:rPr>
        <w:t>Przykładowy zestaw przyłączeniowy linii rezerwowych LR, do montażu wpuszczanego</w:t>
      </w:r>
      <w:r>
        <w:rPr>
          <w:rFonts w:eastAsia="Times New Roman" w:cs="Arial" w:ascii="Arial" w:hAnsi="Arial"/>
          <w:b w:val="false"/>
          <w:bCs w:val="false"/>
          <w:color w:val="auto"/>
          <w:kern w:val="0"/>
          <w:sz w:val="24"/>
          <w:szCs w:val="24"/>
          <w:lang w:val="pl-PL" w:eastAsia="pl-PL" w:bidi="ar-SA"/>
        </w:rPr>
        <w:t xml:space="preserve"> :</w:t>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Tretekstu"/>
        <w:tabs>
          <w:tab w:val="clear" w:pos="720"/>
          <w:tab w:val="left" w:pos="426" w:leader="none"/>
        </w:tabs>
        <w:spacing w:lineRule="auto" w:line="240"/>
        <w:jc w:val="both"/>
        <w:rPr>
          <w:rFonts w:ascii="Arial" w:hAnsi="Arial" w:eastAsia="Times New Roman" w:cs="Arial"/>
          <w:b w:val="false"/>
          <w:b w:val="false"/>
          <w:bCs w:val="false"/>
          <w:i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t>Przystosowany do łatwego podłączania czujek</w:t>
      </w:r>
    </w:p>
    <w:p>
      <w:pPr>
        <w:pStyle w:val="Tretekstu"/>
        <w:widowControl/>
        <w:spacing w:lineRule="auto" w:line="240" w:before="0" w:after="0"/>
        <w:ind w:left="0" w:right="0" w:hanging="0"/>
        <w:rPr>
          <w:rFonts w:ascii="Arial" w:hAnsi="Arial" w:eastAsia="Times New Roman" w:cs="Arial"/>
          <w:b w:val="false"/>
          <w:b w:val="false"/>
          <w:bCs w:val="false"/>
          <w:i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t>Dopasowane do puszki o średnicy 70 mm, z rozstawem otworów 60 mm.</w:t>
      </w:r>
    </w:p>
    <w:p>
      <w:pPr>
        <w:pStyle w:val="Tretekstu"/>
        <w:widowControl/>
        <w:spacing w:lineRule="auto" w:line="240" w:before="0" w:after="0"/>
        <w:ind w:left="0" w:right="0" w:hanging="0"/>
        <w:rPr>
          <w:rFonts w:ascii="Arial" w:hAnsi="Arial" w:eastAsia="Times New Roman" w:cs="Arial"/>
          <w:b w:val="false"/>
          <w:b w:val="false"/>
          <w:bCs w:val="false"/>
          <w:i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t>Zestaw spełnia wymagania normy palności UL 94 V-0.</w:t>
      </w:r>
    </w:p>
    <w:p>
      <w:pPr>
        <w:pStyle w:val="Tretekstu"/>
        <w:widowControl/>
        <w:spacing w:lineRule="auto" w:line="240" w:before="0" w:after="0"/>
        <w:ind w:left="0" w:right="0" w:hanging="0"/>
        <w:rPr>
          <w:rFonts w:ascii="Arial" w:hAnsi="Arial" w:eastAsia="Times New Roman" w:cs="Arial"/>
          <w:b w:val="false"/>
          <w:b w:val="false"/>
          <w:bCs w:val="false"/>
          <w:i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t>Pokrywka o wymiarach 86x86 mm. Terminale śrubowe.</w:t>
      </w:r>
    </w:p>
    <w:p>
      <w:pPr>
        <w:pStyle w:val="Tretekstu"/>
        <w:widowControl/>
        <w:spacing w:lineRule="auto" w:line="240" w:before="0" w:after="0"/>
        <w:ind w:left="0" w:right="0" w:hanging="0"/>
        <w:rPr>
          <w:rFonts w:ascii="Arial" w:hAnsi="Arial" w:eastAsia="Times New Roman" w:cs="Arial"/>
          <w:b w:val="false"/>
          <w:b w:val="false"/>
          <w:bCs w:val="false"/>
          <w:i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t>Do każdego moduły należy doprowadzić kable 6x0,5</w:t>
      </w:r>
    </w:p>
    <w:p>
      <w:pPr>
        <w:pStyle w:val="Tretekstu"/>
        <w:widowControl/>
        <w:spacing w:lineRule="auto" w:line="240" w:before="0" w:after="0"/>
        <w:ind w:left="0" w:right="0" w:hanging="0"/>
        <w:rPr>
          <w:rFonts w:ascii="Arial" w:hAnsi="Arial" w:eastAsia="Times New Roman" w:cs="Arial"/>
          <w:b w:val="false"/>
          <w:b w:val="false"/>
          <w:bCs w:val="false"/>
          <w:i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r>
    </w:p>
    <w:p>
      <w:pPr>
        <w:pStyle w:val="Tretekstu"/>
        <w:widowControl/>
        <w:spacing w:lineRule="auto" w:line="240" w:before="0" w:after="0"/>
        <w:ind w:left="0" w:right="0" w:hanging="0"/>
        <w:rPr>
          <w:rFonts w:ascii="Arial" w:hAnsi="Arial" w:eastAsia="Times New Roman" w:cs="Arial"/>
          <w:b w:val="false"/>
          <w:b w:val="false"/>
          <w:bCs w:val="false"/>
          <w:i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drawing>
          <wp:anchor behindDoc="0" distT="0" distB="0" distL="0" distR="0" simplePos="0" locked="0" layoutInCell="1" allowOverlap="1" relativeHeight="2">
            <wp:simplePos x="0" y="0"/>
            <wp:positionH relativeFrom="column">
              <wp:posOffset>103505</wp:posOffset>
            </wp:positionH>
            <wp:positionV relativeFrom="paragraph">
              <wp:posOffset>635</wp:posOffset>
            </wp:positionV>
            <wp:extent cx="1638935" cy="1638935"/>
            <wp:effectExtent l="0" t="0" r="0" b="0"/>
            <wp:wrapTopAndBottom/>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tretch>
                      <a:fillRect/>
                    </a:stretch>
                  </pic:blipFill>
                  <pic:spPr bwMode="auto">
                    <a:xfrm>
                      <a:off x="0" y="0"/>
                      <a:ext cx="1638935" cy="1638935"/>
                    </a:xfrm>
                    <a:prstGeom prst="rect">
                      <a:avLst/>
                    </a:prstGeom>
                  </pic:spPr>
                </pic:pic>
              </a:graphicData>
            </a:graphic>
          </wp:anchor>
        </w:drawing>
        <w:drawing>
          <wp:anchor behindDoc="0" distT="0" distB="0" distL="0" distR="0" simplePos="0" locked="0" layoutInCell="1" allowOverlap="1" relativeHeight="3">
            <wp:simplePos x="0" y="0"/>
            <wp:positionH relativeFrom="column">
              <wp:align>center</wp:align>
            </wp:positionH>
            <wp:positionV relativeFrom="paragraph">
              <wp:posOffset>635</wp:posOffset>
            </wp:positionV>
            <wp:extent cx="1627505" cy="1627505"/>
            <wp:effectExtent l="0" t="0" r="0" b="0"/>
            <wp:wrapSquare wrapText="largest"/>
            <wp:docPr id="2" name="Obraz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descr=""/>
                    <pic:cNvPicPr>
                      <a:picLocks noChangeAspect="1" noChangeArrowheads="1"/>
                    </pic:cNvPicPr>
                  </pic:nvPicPr>
                  <pic:blipFill>
                    <a:blip r:embed="rId3"/>
                    <a:stretch>
                      <a:fillRect/>
                    </a:stretch>
                  </pic:blipFill>
                  <pic:spPr bwMode="auto">
                    <a:xfrm>
                      <a:off x="0" y="0"/>
                      <a:ext cx="1627505" cy="1627505"/>
                    </a:xfrm>
                    <a:prstGeom prst="rect">
                      <a:avLst/>
                    </a:prstGeom>
                  </pic:spPr>
                </pic:pic>
              </a:graphicData>
            </a:graphic>
          </wp:anchor>
        </w:drawing>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eastAsia="Times New Roman" w:cs="Arial" w:ascii="Arial" w:hAnsi="Arial"/>
          <w:color w:val="auto"/>
          <w:sz w:val="24"/>
          <w:szCs w:val="24"/>
          <w:lang w:val="pl-PL" w:bidi="ar-SA"/>
        </w:rPr>
        <w:t>Projektuje</w:t>
      </w:r>
      <w:r>
        <w:rPr>
          <w:rFonts w:ascii="Arial" w:hAnsi="Arial"/>
          <w:sz w:val="24"/>
          <w:szCs w:val="24"/>
        </w:rPr>
        <w:t xml:space="preserve"> się  wyposażenie obiektu w:</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czujki ruchu dulane PIR+MW grade 2 zasięg 12-15m</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eastAsia="Times New Roman" w:cs="Arial" w:ascii="Arial" w:hAnsi="Arial"/>
          <w:b w:val="false"/>
          <w:bCs w:val="false"/>
          <w:color w:val="auto"/>
          <w:kern w:val="0"/>
          <w:sz w:val="24"/>
          <w:szCs w:val="24"/>
          <w:lang w:val="pl-PL" w:eastAsia="pl-PL" w:bidi="ar-SA"/>
        </w:rPr>
        <w:t xml:space="preserve">- magnetyczne czujki otwarcia grade 2 </w:t>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Nie przewiduje się dodatkowej klawiatury sterujaćej</w:t>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W sali zainstalować 2 sygnalizatory akustyczne w miejscach pokazowych na rzutach i podłączyć do nowego modułu 8we 4 wy rel.</w:t>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Czujniki należy łączyć ze sterownikami przewodami typu YTDY 6-8x0,5 prowadzonymi podtynkowo lub w przestrzeni między stropowej natynkowo w rurkach RL bądź dedykowanych dla instalacji słaboprądowych korytach kablowych.</w:t>
      </w:r>
    </w:p>
    <w:p>
      <w:pPr>
        <w:pStyle w:val="Tretekstu"/>
        <w:tabs>
          <w:tab w:val="clear" w:pos="720"/>
          <w:tab w:val="left" w:pos="426" w:leader="none"/>
        </w:tabs>
        <w:spacing w:lineRule="auto" w:line="240"/>
        <w:ind w:left="0" w:right="-1" w:hanging="0"/>
        <w:jc w:val="both"/>
        <w:rPr>
          <w:rFonts w:ascii="Arial" w:hAnsi="Arial" w:cs="Arial"/>
          <w:sz w:val="24"/>
          <w:szCs w:val="24"/>
        </w:rPr>
      </w:pPr>
      <w:r>
        <w:rPr>
          <w:rFonts w:eastAsia="Times New Roman" w:cs="Arial" w:ascii="Arial" w:hAnsi="Arial"/>
          <w:b w:val="false"/>
          <w:bCs w:val="false"/>
          <w:color w:val="auto"/>
          <w:kern w:val="0"/>
          <w:sz w:val="24"/>
          <w:szCs w:val="24"/>
          <w:lang w:val="pl-PL" w:eastAsia="pl-PL" w:bidi="ar-SA"/>
        </w:rPr>
        <w:t xml:space="preserve">Czujki należy zamontować  na wysokości podanej na rzucie T1 240cm </w:t>
      </w:r>
    </w:p>
    <w:p>
      <w:pPr>
        <w:pStyle w:val="Tretekstu"/>
        <w:tabs>
          <w:tab w:val="clear" w:pos="720"/>
          <w:tab w:val="left" w:pos="426" w:leader="none"/>
        </w:tabs>
        <w:spacing w:lineRule="auto" w:line="240"/>
        <w:ind w:left="0" w:right="-1" w:hanging="0"/>
        <w:jc w:val="both"/>
        <w:rPr>
          <w:rFonts w:ascii="Arial" w:hAnsi="Arial" w:cs="Arial"/>
          <w:sz w:val="24"/>
          <w:szCs w:val="24"/>
        </w:rPr>
      </w:pPr>
      <w:r>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Zasilanie i bilans prądowy</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eastAsia="Times New Roman" w:cs="Arial" w:ascii="Arial" w:hAnsi="Arial"/>
          <w:b w:val="false"/>
          <w:bCs w:val="false"/>
          <w:color w:val="auto"/>
          <w:kern w:val="0"/>
          <w:sz w:val="24"/>
          <w:szCs w:val="24"/>
          <w:lang w:val="pl-PL" w:eastAsia="pl-PL" w:bidi="ar-SA"/>
        </w:rPr>
        <w:t>Zasilanie dla centrali,  podcentrali będzie wykonane z najbliższej rozdzielni elektrycznej za pomocą dedykowanego obwodu przewodem 3x2,5 wg projektu elektrycznego. Cały system będzie zasilany awaryjnie z akumulatorów 12V, 18Ah w centrali w podcentralach . Wykonawca po wyborze producenta systemu sporządzi bilans prądowy i czasu podtrzymania zasilania z akumulatorów.</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Kontrola dostępu </w:t>
      </w:r>
    </w:p>
    <w:p>
      <w:pPr>
        <w:pStyle w:val="Tretekstu"/>
        <w:tabs>
          <w:tab w:val="clear" w:pos="720"/>
          <w:tab w:val="left" w:pos="426" w:leader="none"/>
        </w:tabs>
        <w:spacing w:lineRule="auto" w:line="240"/>
        <w:ind w:left="0" w:right="-1" w:hanging="0"/>
        <w:jc w:val="both"/>
        <w:rPr>
          <w:rFonts w:ascii="Arial" w:hAnsi="Arial"/>
          <w:sz w:val="24"/>
          <w:szCs w:val="24"/>
        </w:rPr>
      </w:pPr>
      <w:r>
        <w:rPr>
          <w:rFonts w:eastAsia="Times New Roman" w:cs="Arial" w:ascii="Arial" w:hAnsi="Arial"/>
          <w:b w:val="false"/>
          <w:bCs w:val="false"/>
          <w:color w:val="auto"/>
          <w:kern w:val="0"/>
          <w:sz w:val="24"/>
          <w:szCs w:val="24"/>
          <w:lang w:val="pl-PL" w:eastAsia="pl-PL" w:bidi="ar-SA"/>
        </w:rPr>
        <w:t>W ramach projektu zakala się demontaż urządzeń systemów  KD przy drzwiach wejściowych do sali  ponowną instalacje w miejscach dostosowanych do aranżacji architektonicznej.</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Planuje się objecie dodatkową kontrolą dostępu jednostronną pomieszczenia biurowego</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W tym celu  przejście KD jednostronne należy wyposażyć w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- 1 czytniki zbliżeniowy  (zgodny ze standardem obowiązującym w budynku),</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elektrozaczep rewersyjny 12VDC,</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gałkę od strony czytnika zamiast klamki,</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kontaktrony, </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eastAsia="Times New Roman" w:cs="Arial" w:ascii="Arial" w:hAnsi="Arial"/>
          <w:b w:val="false"/>
          <w:bCs w:val="false"/>
          <w:color w:val="auto"/>
          <w:kern w:val="0"/>
          <w:sz w:val="24"/>
          <w:szCs w:val="24"/>
          <w:lang w:val="pl-PL" w:eastAsia="pl-PL" w:bidi="ar-SA"/>
        </w:rPr>
        <w:t>- kontrolery z portami czytnika i portem LAN (zgodny ze standardem obowiązującym w budynku)</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zasilacze z akumulatorami.</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Infrastruktura i sposób prowadzenia kabli</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Kable należy układać w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 </w:t>
      </w:r>
      <w:r>
        <w:rPr>
          <w:rFonts w:eastAsia="Times New Roman" w:cs="Arial" w:ascii="Arial" w:hAnsi="Arial"/>
          <w:b w:val="false"/>
          <w:bCs w:val="false"/>
          <w:color w:val="auto"/>
          <w:kern w:val="0"/>
          <w:sz w:val="24"/>
          <w:szCs w:val="24"/>
          <w:lang w:val="pl-PL" w:eastAsia="pl-PL" w:bidi="ar-SA"/>
        </w:rPr>
        <w:t>w rurach karbowanych bezhalogenowych,</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 </w:t>
      </w:r>
      <w:r>
        <w:rPr>
          <w:rFonts w:eastAsia="Times New Roman" w:cs="Arial" w:ascii="Arial" w:hAnsi="Arial"/>
          <w:b w:val="false"/>
          <w:bCs w:val="false"/>
          <w:color w:val="auto"/>
          <w:kern w:val="0"/>
          <w:sz w:val="24"/>
          <w:szCs w:val="24"/>
          <w:lang w:val="pl-PL" w:eastAsia="pl-PL" w:bidi="ar-SA"/>
        </w:rPr>
        <w:t xml:space="preserve">w korytarzach w przestrzeniach nad sufitem podwieszanym w rurach karbowanych   i korytach metalowych instalacji </w:t>
        <w:tab/>
        <w:t xml:space="preserve">okablowania strukturalnego,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 </w:t>
      </w:r>
      <w:r>
        <w:rPr>
          <w:rFonts w:eastAsia="Times New Roman" w:cs="Arial" w:ascii="Arial" w:hAnsi="Arial"/>
          <w:b w:val="false"/>
          <w:bCs w:val="false"/>
          <w:color w:val="auto"/>
          <w:kern w:val="0"/>
          <w:sz w:val="24"/>
          <w:szCs w:val="24"/>
          <w:lang w:val="pl-PL" w:eastAsia="pl-PL" w:bidi="ar-SA"/>
        </w:rPr>
        <w:t>wewnątrz ścianek z płyt gipsowo-kartonowych (GK) w  rurach karbowanych bezhalogenowych</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 </w:t>
      </w:r>
      <w:r>
        <w:rPr>
          <w:rFonts w:eastAsia="Times New Roman" w:cs="Arial" w:ascii="Arial" w:hAnsi="Arial"/>
          <w:b w:val="false"/>
          <w:bCs w:val="false"/>
          <w:color w:val="auto"/>
          <w:kern w:val="0"/>
          <w:sz w:val="24"/>
          <w:szCs w:val="24"/>
          <w:lang w:val="pl-PL" w:eastAsia="pl-PL" w:bidi="ar-SA"/>
        </w:rPr>
        <w:t>podtynkowo w rurach karbowanych bezhalogenowych.</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W miejscach narażonych na uszkodzenia mechaniczne lub w przypadku krzyżowania się z innymi instalacjami przewody umieścić w rurce giętkiej wzmocnionej „peszel” lub w rurce  sztywnej. W przypadku prowadzenia przewodów nad sufitem podwieszanym wewnątrz ścianek z płyt GK, podtynkowo, przewody umieścić w rurce osłonowej giętkiej typu „peszel” (ścianki z płyt G-K) lub sztywnej. Przewody można formować w wiązki umieszczone w jednej wspólnej rurce osłonowej (należy przy tym przestrzegać zaleceń producenta przewodów). Przejścia przez stropy i przegrody ogniowe uszczelnić masą ognioodporną  o odpowiedniej wytrzymałości ogniowej.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Przewody zasilające 230V  prowadzić osobno w odległości min 30cm od przewodów niskonapięciowych  wykorzystując trasy instalacji elektrycznych</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Uruchomienie</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System należy uruchomić i skonfigurować i zaprogramować  Użytkowników systemu.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Strefy  alarmowe należy skonfigurować zgodnie z projektem lub wg zaleceń końcowych Użytkownika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System należy powiązać w systemie zarządzająco-wizualizacyjnym     z lokalizacją na planach obiektu oraz z urządzeniami systemów  KD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Po uruchomieniu należy:</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przeszkolić użytkownika głównego , informatyka jak również służbę ochrony z obsługi systemu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w:t>
      </w:r>
      <w:r>
        <w:rPr>
          <w:rFonts w:eastAsia="Times New Roman" w:cs="Arial" w:ascii="Arial" w:hAnsi="Arial"/>
          <w:b w:val="false"/>
          <w:bCs w:val="false"/>
          <w:color w:val="auto"/>
          <w:kern w:val="0"/>
          <w:sz w:val="24"/>
          <w:szCs w:val="24"/>
          <w:lang w:val="pl-PL" w:eastAsia="pl-PL" w:bidi="ar-SA"/>
        </w:rPr>
        <w:t>-sporządzić stanowiskowe instrukcje obsługi systemu  w formie papierowej</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sporządzić dokumentację powykonawczą</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sporządzić protokół odbioru</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Konserwacja i okresowe przeglądy urządzeń i systemu</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Od chwili włączenia systemów do pracy, przez całą dobę są one włączone i wszelkie manipulacje przy nich dozwolone są tylko osobom specjalnie do tego upoważnionym i przeszkolonym. System KD, zgodnie z wymogami powinien podlegać okresowym przeglądom i konserwacji przez firmę instalującą lub inną upoważnioną – nie rzadziej niż raz na 6 miesięcy </w:t>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eastAsia="Calibri" w:cs="Arial"/>
          <w:b/>
          <w:b/>
          <w:bCs/>
          <w:color w:val="auto"/>
          <w:kern w:val="0"/>
          <w:sz w:val="24"/>
          <w:szCs w:val="24"/>
          <w:lang w:val="pl-PL" w:eastAsia="en-US" w:bidi="ar-SA"/>
        </w:rPr>
      </w:pPr>
      <w:r>
        <w:rPr>
          <w:rFonts w:eastAsia="Calibri" w:cs="Arial" w:ascii="Arial" w:hAnsi="Arial"/>
          <w:b/>
          <w:bCs/>
          <w:color w:val="auto"/>
          <w:kern w:val="0"/>
          <w:sz w:val="24"/>
          <w:szCs w:val="24"/>
          <w:lang w:val="pl-PL" w:eastAsia="en-US" w:bidi="ar-SA"/>
        </w:rPr>
        <w:t>8. SYSTEM  SSP</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W ramach projektu zakala się demontaż urządzeń systemów   SSP i ponowną instalacje w miejscach dostosowanych do aranżacji architektonicznej. </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Poza istniejącymi urządzeniami SSP projekt przewiduje instalację :</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dodatkowych czujek dymu SSP dla ochrony przestrzeni miedzy-sufitowej,</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 dodatkowych czujek dymu SSP wynikających z podziałów architektonicznych, </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dodatkowych modułów sterujących SSP dla klap p.poż w kanałach wentylacyjnych w piwnicy wraz zasilaczem.</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Dodatkowe urządzenia SSP będą  zainstalowane na istniejących pętlach dozorowych systemu .</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Okablowanie </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SSP zgodnie z istniejącym okablowaniem</w:t>
      </w:r>
    </w:p>
    <w:p>
      <w:pPr>
        <w:pStyle w:val="Tretekstu"/>
        <w:tabs>
          <w:tab w:val="clear" w:pos="720"/>
          <w:tab w:val="left" w:pos="426" w:leader="none"/>
        </w:tabs>
        <w:spacing w:lineRule="auto" w:line="240"/>
        <w:jc w:val="both"/>
        <w:rPr>
          <w:rFonts w:ascii="Arial" w:hAnsi="Arial"/>
          <w:sz w:val="24"/>
          <w:szCs w:val="24"/>
        </w:rPr>
      </w:pPr>
      <w:r>
        <w:rPr>
          <w:rFonts w:eastAsia="Times New Roman" w:cs="Arial" w:ascii="Arial" w:hAnsi="Arial"/>
          <w:sz w:val="24"/>
          <w:szCs w:val="24"/>
          <w:lang w:eastAsia="pl-PL"/>
        </w:rPr>
        <w:t>- YnTKSY 1x2x1 ekw – petla czujek</w:t>
      </w:r>
    </w:p>
    <w:p>
      <w:pPr>
        <w:pStyle w:val="Tretekstu"/>
        <w:tabs>
          <w:tab w:val="clear" w:pos="720"/>
          <w:tab w:val="left" w:pos="426" w:leader="none"/>
        </w:tabs>
        <w:spacing w:lineRule="auto" w:line="240"/>
        <w:jc w:val="both"/>
        <w:rPr>
          <w:rFonts w:ascii="Arial" w:hAnsi="Arial"/>
          <w:sz w:val="24"/>
          <w:szCs w:val="24"/>
        </w:rPr>
      </w:pPr>
      <w:r>
        <w:rPr>
          <w:rFonts w:eastAsia="Times New Roman" w:cs="Arial" w:ascii="Arial" w:hAnsi="Arial"/>
          <w:sz w:val="24"/>
          <w:szCs w:val="24"/>
          <w:lang w:eastAsia="pl-PL"/>
        </w:rPr>
        <w:t>- YnTKSY 2x2x</w:t>
      </w:r>
      <w:r>
        <w:rPr>
          <w:rFonts w:eastAsia="Times New Roman" w:cs="Arial" w:ascii="Arial" w:hAnsi="Arial"/>
          <w:color w:val="auto"/>
          <w:kern w:val="0"/>
          <w:sz w:val="24"/>
          <w:szCs w:val="24"/>
          <w:lang w:val="pl-PL" w:eastAsia="pl-PL" w:bidi="ar-SA"/>
        </w:rPr>
        <w:t>0,8</w:t>
      </w:r>
      <w:r>
        <w:rPr>
          <w:rFonts w:eastAsia="Times New Roman" w:cs="Arial" w:ascii="Arial" w:hAnsi="Arial"/>
          <w:sz w:val="24"/>
          <w:szCs w:val="24"/>
          <w:lang w:eastAsia="pl-PL"/>
        </w:rPr>
        <w:t xml:space="preserve"> ekw – </w:t>
      </w:r>
      <w:r>
        <w:rPr>
          <w:rFonts w:eastAsia="Times New Roman" w:cs="Arial" w:ascii="Arial" w:hAnsi="Arial"/>
          <w:color w:val="auto"/>
          <w:kern w:val="0"/>
          <w:sz w:val="24"/>
          <w:szCs w:val="24"/>
          <w:lang w:val="pl-PL" w:eastAsia="pl-PL" w:bidi="ar-SA"/>
        </w:rPr>
        <w:t>monitorowanie klap</w:t>
      </w:r>
    </w:p>
    <w:p>
      <w:pPr>
        <w:pStyle w:val="Tretekstu"/>
        <w:tabs>
          <w:tab w:val="clear" w:pos="720"/>
          <w:tab w:val="left" w:pos="426" w:leader="none"/>
        </w:tabs>
        <w:spacing w:lineRule="auto" w:line="240"/>
        <w:jc w:val="both"/>
        <w:rPr>
          <w:rFonts w:ascii="Arial" w:hAnsi="Arial"/>
          <w:sz w:val="24"/>
          <w:szCs w:val="24"/>
        </w:rPr>
      </w:pPr>
      <w:r>
        <w:rPr>
          <w:rFonts w:eastAsia="Times New Roman" w:cs="Arial" w:ascii="Arial" w:hAnsi="Arial"/>
          <w:sz w:val="24"/>
          <w:szCs w:val="24"/>
          <w:lang w:eastAsia="pl-PL"/>
        </w:rPr>
        <w:t>- HTKSH  1x2x1 ekw pętla z modułami sterującymi</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eastAsia="Times New Roman" w:cs="Arial" w:ascii="Arial" w:hAnsi="Arial"/>
          <w:sz w:val="24"/>
          <w:szCs w:val="24"/>
          <w:lang w:eastAsia="pl-PL"/>
        </w:rPr>
        <w:t xml:space="preserve">- HTKSH  1x2x1,8 </w:t>
      </w:r>
      <w:r>
        <w:rPr>
          <w:rFonts w:eastAsia="Times New Roman" w:cs="Arial" w:ascii="Arial" w:hAnsi="Arial"/>
          <w:color w:val="auto"/>
          <w:kern w:val="0"/>
          <w:sz w:val="24"/>
          <w:szCs w:val="24"/>
          <w:lang w:val="pl-PL" w:eastAsia="pl-PL" w:bidi="ar-SA"/>
        </w:rPr>
        <w:t>siłowniki klap i sterowanie centralą wentylacji</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Kable należy układać w pierwszej kolejności w  korytach  i drabinkach kablowych pokazanych na rzutach. W przypadku braku koryt przewody prowadzić:</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 xml:space="preserve">w przestrzeniach nad sufitem podwieszanym, </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wewnątrz ścianek z płyt gipsowo-kartonowych (GK),</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w tynku lub na tynku zgodnie z wytycznymi architektonicznymi</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 xml:space="preserve">W miejscach narażonych na uszkodzenia mechaniczne lub w przypadku krzyżowania się z innymi instalacjami przewody umieścić w rurce giętkiej wzmocnionej „peszel” lub w rurce  sztywnej. W przypadku prowadzenia przewodów nad sufitem podwieszanym (poza korytami) lub wewnątrz ścianek z płyt GK, przewody umieścić w rurce osłonowej giętkiej typu „peszel” (ścianki z płyt G-K) lub  sztywnej (nad sufitem podwieszanym). W przestrzeni nad sufitem podwieszanym przewody umieszczone w rurze osłonowej mocować uchwytami do stałej konstrukcji budynku. Przewody można formować w wiązki umieszczone w jednej wspólnej rurce osłonowej (należy przy tym przestrzegać zaleceń producenta przewodów). Przejścia przez stropy i przegrody ogniowe uszczelnić masą ognioodporną  o odpowiedniej wytrzymałości ogniowej. </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Przewody prowadzone na dachu budynku umieścić w rurze osłonowej odpornej na:</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 xml:space="preserve">promieniowanie UV </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niskie temperatury.</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udary mechaniczne - zgniecenia</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Kable PH90 HDGs, HTKSH należy układać w korytach kablowych E90, na wydzielonych drabinkach kablowych  E90 w wydzielonych szachtach instalacyjnych, lub za pomocą uchwytów E90 zgodnie ze sposobem podanym przez producenta w odpowiedniej aprobacie technicznej dotyczącą zespołów kablowych o odporności E90.</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eastAsia="Arial" w:ascii="Arial" w:hAnsi="Arial"/>
          <w:sz w:val="24"/>
          <w:szCs w:val="24"/>
        </w:rPr>
        <w:t xml:space="preserve"> </w:t>
      </w:r>
      <w:r>
        <w:rPr>
          <w:rFonts w:ascii="Arial" w:hAnsi="Arial"/>
          <w:sz w:val="24"/>
          <w:szCs w:val="24"/>
        </w:rPr>
        <w:t>Na korytach, drabinkach i w uchwytach E90 mogą być prowadzone tylko kable PH90. Kable silnoprądowe(230/380V) PH90 zasilające urządzenia p.poż należy (w miarę możliwości) prowadzić oddzielnie w stosunku do instalacji niskonapięciowych .</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Wszystkie przebicia przez strefy pożarowe zabezpieczyć uszczelnieniem o odporności ogniowej zgodnie z odpornością danej strefy.</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Przyciski ROP (SSP )  należy instalować na wysokości 1,4 m od poziomu podłogi</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Zastosowane kable w budynku muszą być przebadane przez producentów i  przyporządkowane do nowej klasyfikacji kabli w zakresie ich reakcji na ogień zgodnie z PN-EN 50575 i wykazane w deklaracji właściwości użytkowych</w:t>
      </w:r>
    </w:p>
    <w:p>
      <w:pPr>
        <w:pStyle w:val="Tekstpodstawowy31"/>
        <w:tabs>
          <w:tab w:val="clear" w:pos="284"/>
          <w:tab w:val="clear" w:pos="426"/>
          <w:tab w:val="clear" w:pos="709"/>
          <w:tab w:val="left" w:pos="360" w:leader="none"/>
        </w:tabs>
        <w:spacing w:lineRule="auto" w:line="240"/>
        <w:jc w:val="both"/>
        <w:rPr>
          <w:rFonts w:ascii="Arial" w:hAnsi="Arial" w:cs="Arial"/>
          <w:sz w:val="24"/>
          <w:szCs w:val="24"/>
        </w:rPr>
      </w:pPr>
      <w:r>
        <w:rPr>
          <w:rFonts w:cs="Arial" w:ascii="Arial" w:hAnsi="Arial"/>
          <w:sz w:val="24"/>
          <w:szCs w:val="24"/>
        </w:rPr>
        <w:t xml:space="preserve">Przewody muszą mieć aktualny certyfikat i świadectwo dopuszczenia CNBOP. Przewody PH90 mocować na   uchwytach (łącznie z ich mocowaniem do podłoża) o odpowiedniej wytrzymałości ogniowej E90, posiadających aktualny certyfikat CNBOP, zgodnie z odpowiednią dla danego przewodu aprobatą techniczną CNBOP. </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 </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t>Po wykonaniu instalacji należy dokonać:</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prób zadymienia czujek,</w:t>
      </w:r>
    </w:p>
    <w:p>
      <w:pPr>
        <w:pStyle w:val="Tretekstu"/>
        <w:spacing w:lineRule="auto" w:line="240"/>
        <w:rPr>
          <w:rFonts w:ascii="Arial" w:hAnsi="Arial"/>
          <w:sz w:val="24"/>
          <w:szCs w:val="24"/>
        </w:rPr>
      </w:pPr>
      <w:r>
        <w:rPr>
          <w:rFonts w:ascii="Arial" w:hAnsi="Arial"/>
          <w:sz w:val="24"/>
          <w:szCs w:val="24"/>
        </w:rPr>
        <w:t>prób działania przycisków ROP,</w:t>
      </w:r>
    </w:p>
    <w:p>
      <w:pPr>
        <w:pStyle w:val="Tretekstu"/>
        <w:spacing w:lineRule="auto" w:line="240"/>
        <w:rPr>
          <w:rFonts w:ascii="Arial" w:hAnsi="Arial"/>
          <w:sz w:val="24"/>
          <w:szCs w:val="24"/>
        </w:rPr>
      </w:pPr>
      <w:r>
        <w:rPr>
          <w:rFonts w:ascii="Arial" w:hAnsi="Arial"/>
          <w:sz w:val="24"/>
          <w:szCs w:val="24"/>
        </w:rPr>
        <w:t>sprawdzenia działanie sygnalizatorów,</w:t>
      </w:r>
    </w:p>
    <w:p>
      <w:pPr>
        <w:pStyle w:val="Tretekstu"/>
        <w:spacing w:lineRule="auto" w:line="240"/>
        <w:rPr>
          <w:rFonts w:ascii="Arial" w:hAnsi="Arial"/>
          <w:sz w:val="24"/>
          <w:szCs w:val="24"/>
        </w:rPr>
      </w:pPr>
      <w:r>
        <w:rPr>
          <w:rFonts w:ascii="Arial" w:hAnsi="Arial"/>
          <w:sz w:val="24"/>
          <w:szCs w:val="24"/>
        </w:rPr>
        <w:t>sprawdzenia algorytmu działania sytemu wraz z powiązaniem z instalacją wentylacji i ochrony przed zadymieniem,</w:t>
      </w:r>
    </w:p>
    <w:p>
      <w:pPr>
        <w:pStyle w:val="Tretekstu"/>
        <w:spacing w:lineRule="auto" w:line="240"/>
        <w:rPr>
          <w:rFonts w:ascii="Arial" w:hAnsi="Arial"/>
          <w:sz w:val="24"/>
          <w:szCs w:val="24"/>
        </w:rPr>
      </w:pPr>
      <w:r>
        <w:rPr>
          <w:rFonts w:ascii="Arial" w:hAnsi="Arial"/>
          <w:sz w:val="24"/>
          <w:szCs w:val="24"/>
        </w:rPr>
        <w:t>sporządzenia protokołu z wyżej wymienionych prób,</w:t>
      </w:r>
    </w:p>
    <w:p>
      <w:pPr>
        <w:pStyle w:val="Tretekstu"/>
        <w:spacing w:lineRule="auto" w:line="240"/>
        <w:rPr>
          <w:rFonts w:ascii="Arial" w:hAnsi="Arial"/>
          <w:sz w:val="24"/>
          <w:szCs w:val="24"/>
        </w:rPr>
      </w:pPr>
      <w:r>
        <w:rPr>
          <w:rFonts w:ascii="Arial" w:hAnsi="Arial"/>
          <w:sz w:val="24"/>
          <w:szCs w:val="24"/>
        </w:rPr>
        <w:t>przeszkolenia użytkownika w zakresie obsługi wraz przekazaniem instrukcji stanowiskowych,</w:t>
      </w:r>
    </w:p>
    <w:p>
      <w:pPr>
        <w:pStyle w:val="Tretekstu"/>
        <w:spacing w:lineRule="auto" w:line="240"/>
        <w:rPr>
          <w:rFonts w:ascii="Arial" w:hAnsi="Arial"/>
          <w:sz w:val="24"/>
          <w:szCs w:val="24"/>
        </w:rPr>
      </w:pPr>
      <w:r>
        <w:rPr>
          <w:rFonts w:ascii="Arial" w:hAnsi="Arial"/>
          <w:sz w:val="24"/>
          <w:szCs w:val="24"/>
        </w:rPr>
        <w:t>przekazania książki konserwacji systemu wraz niezbędnymi wpisami początkowymi,</w:t>
      </w:r>
    </w:p>
    <w:p>
      <w:pPr>
        <w:pStyle w:val="Tretekstu"/>
        <w:spacing w:lineRule="auto" w:line="240"/>
        <w:rPr>
          <w:rFonts w:ascii="Arial" w:hAnsi="Arial"/>
          <w:sz w:val="24"/>
          <w:szCs w:val="24"/>
        </w:rPr>
      </w:pPr>
      <w:r>
        <w:rPr>
          <w:rFonts w:ascii="Arial" w:hAnsi="Arial"/>
          <w:sz w:val="24"/>
          <w:szCs w:val="24"/>
        </w:rPr>
        <w:t>przekazania dokumentacji powykonawczej inwestorowi i użytkownikowi zawierającej:</w:t>
      </w:r>
    </w:p>
    <w:p>
      <w:pPr>
        <w:pStyle w:val="Tretekstu"/>
        <w:spacing w:lineRule="auto" w:line="240"/>
        <w:rPr>
          <w:rFonts w:ascii="Arial" w:hAnsi="Arial"/>
          <w:sz w:val="24"/>
          <w:szCs w:val="24"/>
        </w:rPr>
      </w:pPr>
      <w:r>
        <w:rPr>
          <w:rFonts w:ascii="Arial" w:hAnsi="Arial"/>
          <w:sz w:val="24"/>
          <w:szCs w:val="24"/>
        </w:rPr>
        <w:t>projekt wykonawczy z naniesionymi zmianami,</w:t>
      </w:r>
    </w:p>
    <w:p>
      <w:pPr>
        <w:pStyle w:val="Tretekstu"/>
        <w:spacing w:lineRule="auto" w:line="240"/>
        <w:rPr>
          <w:rFonts w:ascii="Arial" w:hAnsi="Arial"/>
          <w:sz w:val="24"/>
          <w:szCs w:val="24"/>
        </w:rPr>
      </w:pPr>
      <w:r>
        <w:rPr>
          <w:rFonts w:ascii="Arial" w:hAnsi="Arial"/>
          <w:sz w:val="24"/>
          <w:szCs w:val="24"/>
        </w:rPr>
        <w:t>certyfikaty, dopuszczenia, aprobaty  techniczne,</w:t>
      </w:r>
    </w:p>
    <w:p>
      <w:pPr>
        <w:pStyle w:val="Tretekstu"/>
        <w:spacing w:lineRule="auto" w:line="240"/>
        <w:rPr>
          <w:rFonts w:ascii="Arial" w:hAnsi="Arial"/>
          <w:sz w:val="24"/>
          <w:szCs w:val="24"/>
        </w:rPr>
      </w:pPr>
      <w:r>
        <w:rPr>
          <w:rFonts w:ascii="Arial" w:hAnsi="Arial"/>
          <w:sz w:val="24"/>
          <w:szCs w:val="24"/>
        </w:rPr>
        <w:t>protokół potwierdzający poprawność zadziałania systemu w czasie pożaru, zawierający wymienione wszystkie  czynności (akcje, sterowania) jakie system podejmuje w czasie pożaru.</w:t>
      </w:r>
    </w:p>
    <w:p>
      <w:pPr>
        <w:pStyle w:val="Tretekstu"/>
        <w:spacing w:lineRule="auto" w:line="240"/>
        <w:rPr>
          <w:rFonts w:ascii="Arial" w:hAnsi="Arial"/>
          <w:sz w:val="24"/>
          <w:szCs w:val="24"/>
        </w:rPr>
      </w:pPr>
      <w:r>
        <w:rPr>
          <w:rFonts w:ascii="Arial" w:hAnsi="Arial"/>
          <w:sz w:val="24"/>
          <w:szCs w:val="24"/>
        </w:rPr>
        <w:t>protokół zadziałania wszystkich czujek i ręcznych ostrzegaczy pożarowych.</w:t>
      </w:r>
    </w:p>
    <w:p>
      <w:pPr>
        <w:pStyle w:val="Tretekstu"/>
        <w:spacing w:lineRule="auto" w:line="240"/>
        <w:rPr>
          <w:rFonts w:ascii="Arial" w:hAnsi="Arial"/>
          <w:sz w:val="24"/>
          <w:szCs w:val="24"/>
        </w:rPr>
      </w:pPr>
      <w:r>
        <w:rPr>
          <w:rFonts w:ascii="Arial" w:hAnsi="Arial"/>
          <w:sz w:val="24"/>
          <w:szCs w:val="24"/>
        </w:rPr>
        <w:t>protokół potwierdzający poprawne działanie systemu po wyłączeniu zasilania.</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 xml:space="preserve">Każda akcja systemu musi być potwierdzona przez zadziałanie urządzenia sterowanego zarówno w systemie SSP jak i fizycznie w miejscu zainstalowania urządzenia. </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 xml:space="preserve">W ramach testów należy sprawdzić </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czas T2 (czas na rozpoznanie zagrożenia) i w  koniecznym przypadku skorygować jego wartość.</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Wyposażenie pomieszczenia centrali p.poż</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Pomieszczenie centrali p.poż  wyposażyć należy  w następujące materiały:</w:t>
      </w:r>
    </w:p>
    <w:p>
      <w:pPr>
        <w:pStyle w:val="Tretekstu"/>
        <w:spacing w:lineRule="auto" w:line="240"/>
        <w:rPr>
          <w:rFonts w:ascii="Arial" w:hAnsi="Arial"/>
          <w:sz w:val="24"/>
          <w:szCs w:val="24"/>
        </w:rPr>
      </w:pPr>
      <w:r>
        <w:rPr>
          <w:rFonts w:ascii="Arial" w:hAnsi="Arial"/>
          <w:sz w:val="24"/>
          <w:szCs w:val="24"/>
        </w:rPr>
        <w:t>opis obsługi,</w:t>
      </w:r>
    </w:p>
    <w:p>
      <w:pPr>
        <w:pStyle w:val="Tretekstu"/>
        <w:spacing w:lineRule="auto" w:line="240"/>
        <w:rPr>
          <w:rFonts w:ascii="Arial" w:hAnsi="Arial"/>
          <w:sz w:val="24"/>
          <w:szCs w:val="24"/>
        </w:rPr>
      </w:pPr>
      <w:r>
        <w:rPr>
          <w:rFonts w:ascii="Arial" w:hAnsi="Arial"/>
          <w:sz w:val="24"/>
          <w:szCs w:val="24"/>
        </w:rPr>
        <w:t xml:space="preserve">instrukcje postępowania w przypadku wystąpienia alarmu pożarowego,  </w:t>
      </w:r>
    </w:p>
    <w:p>
      <w:pPr>
        <w:pStyle w:val="Tretekstu"/>
        <w:spacing w:lineRule="auto" w:line="240"/>
        <w:rPr>
          <w:rFonts w:ascii="Arial" w:hAnsi="Arial"/>
          <w:sz w:val="24"/>
          <w:szCs w:val="24"/>
        </w:rPr>
      </w:pPr>
      <w:r>
        <w:rPr>
          <w:rFonts w:ascii="Arial" w:hAnsi="Arial"/>
          <w:sz w:val="24"/>
          <w:szCs w:val="24"/>
        </w:rPr>
        <w:t>książkę przeglądów okresowych  / konserwacji /</w:t>
      </w:r>
    </w:p>
    <w:p>
      <w:pPr>
        <w:pStyle w:val="Tretekstu"/>
        <w:spacing w:lineRule="auto" w:line="240"/>
        <w:rPr>
          <w:rFonts w:ascii="Arial" w:hAnsi="Arial"/>
          <w:sz w:val="24"/>
          <w:szCs w:val="24"/>
        </w:rPr>
      </w:pPr>
      <w:r>
        <w:rPr>
          <w:rFonts w:ascii="Arial" w:hAnsi="Arial"/>
          <w:sz w:val="24"/>
          <w:szCs w:val="24"/>
        </w:rPr>
        <w:t>plan instalacji z rozmieszczeniem urządzeń.</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Szkolenie, konserwacja i obsługa</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Osoby, które przewidziane są do obsługi, kontroli lub nadzoru urządzeń p.poż należy przeszkolić w zakresie obsługi systemu. Fakt przeszkolenia powinien być potwierdzony własnoręcznym podpisem przez osoby przeszkolone.</w:t>
      </w:r>
    </w:p>
    <w:p>
      <w:pPr>
        <w:pStyle w:val="Tretekstu"/>
        <w:spacing w:lineRule="auto" w:line="240"/>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W celu zapewnienia prawidłowej pracy, system winny mieć zapewnianą fachową obsługę. Obsługa winna być wykonywana w następujących czasookresach:</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Obsługa codzienna</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sprawdzanie prawidłowości wskazań centrali,</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Obsługa kwartalna</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sprawdzanie prawidłowości działania elementów systemu</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konserwacja baterii akumulatorów.</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Uwagi końcowe</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Instalacje powinny być wykonane zgodnie z obowiązującymi przepisami, normami przez osoby posiadające odpowiednie kwalifikacje i uprawnienia oraz pod odpowiednim nadzorem.</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Wszystkie urządzenia stosowane w obiekcie muszą posiadać certyfikaty (atesty) dopuszczające do pracy, zgodnie z obowiązującymi przepisami; urządzenia technologiczne należy podłączać zgodnie z ich DTR;</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W projektowanych tablicach rozdzielczych należy zamontować ochronniki przeciwprzepięciowe, zapewniające poziom ochrony przepięciowej do 1,5 kV (stopień ochrony B i C),</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 xml:space="preserve"> </w:t>
      </w:r>
      <w:r>
        <w:rPr>
          <w:rFonts w:ascii="Arial" w:hAnsi="Arial"/>
          <w:sz w:val="24"/>
          <w:szCs w:val="24"/>
        </w:rPr>
        <w:t>WLZ do odbiorów 230V ppoż oraz pozostałe przewody ph90 24V należy prowadzić stosując uchwyty / systemy nośne typu E-90 (zapewnienie utrzymania funkcjonowania urządzeń przez 90 minut w czasie pożaru) mocując do elementów budowlanych o odporności ogniowej min. EI90.</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Wszystkie urządzenia zastosowane w systemie SSP musza mieć aktualne certyfikaty i aprobaty techniczne CNBOP</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b/>
          <w:b/>
          <w:bCs/>
          <w:sz w:val="28"/>
          <w:szCs w:val="28"/>
        </w:rPr>
      </w:pPr>
      <w:r>
        <w:rPr>
          <w:rFonts w:ascii="Arial" w:hAnsi="Arial"/>
          <w:b/>
          <w:bCs/>
          <w:sz w:val="28"/>
          <w:szCs w:val="28"/>
        </w:rPr>
        <w:t>9. SYSTEM AV</w:t>
      </w:r>
    </w:p>
    <w:p>
      <w:pPr>
        <w:pStyle w:val="Tretekstu"/>
        <w:tabs>
          <w:tab w:val="clear" w:pos="720"/>
          <w:tab w:val="left" w:pos="284" w:leader="none"/>
        </w:tabs>
        <w:spacing w:lineRule="auto" w:line="240"/>
        <w:jc w:val="both"/>
        <w:rPr>
          <w:rFonts w:ascii="Arial" w:hAnsi="Arial"/>
          <w:b/>
          <w:b/>
          <w:bCs/>
          <w:sz w:val="24"/>
          <w:szCs w:val="24"/>
        </w:rPr>
      </w:pPr>
      <w:r>
        <w:rPr>
          <w:rFonts w:ascii="Arial" w:hAnsi="Arial"/>
          <w:b/>
          <w:bCs/>
          <w:sz w:val="24"/>
          <w:szCs w:val="24"/>
        </w:rPr>
      </w:r>
    </w:p>
    <w:p>
      <w:pPr>
        <w:pStyle w:val="Normal"/>
        <w:rPr>
          <w:rFonts w:ascii="Tahoma" w:hAnsi="Tahoma"/>
          <w:sz w:val="22"/>
          <w:szCs w:val="22"/>
        </w:rPr>
      </w:pPr>
      <w:r>
        <w:rPr>
          <w:rFonts w:ascii="Tahoma" w:hAnsi="Tahoma"/>
          <w:sz w:val="22"/>
          <w:szCs w:val="22"/>
        </w:rPr>
      </w:r>
    </w:p>
    <w:p>
      <w:pPr>
        <w:pStyle w:val="Normal"/>
        <w:rPr>
          <w:rFonts w:ascii="Arial" w:hAnsi="Arial"/>
          <w:sz w:val="24"/>
          <w:szCs w:val="24"/>
        </w:rPr>
      </w:pPr>
      <w:r>
        <w:rPr>
          <w:rFonts w:ascii="Arial" w:hAnsi="Arial"/>
          <w:sz w:val="24"/>
          <w:szCs w:val="24"/>
        </w:rPr>
        <w:t xml:space="preserve">Na rysunku nr </w:t>
      </w:r>
      <w:r>
        <w:rPr>
          <w:rFonts w:eastAsia="Calibri" w:cs="Times New Roman" w:ascii="Arial" w:hAnsi="Arial"/>
          <w:color w:val="auto"/>
          <w:kern w:val="0"/>
          <w:sz w:val="24"/>
          <w:szCs w:val="24"/>
          <w:lang w:val="pl-PL" w:eastAsia="en-US" w:bidi="ar-SA"/>
        </w:rPr>
        <w:t xml:space="preserve">AV1 </w:t>
      </w:r>
      <w:r>
        <w:rPr>
          <w:rFonts w:ascii="Arial" w:hAnsi="Arial"/>
          <w:sz w:val="24"/>
          <w:szCs w:val="24"/>
        </w:rPr>
        <w:t>przedstawiono schemat systemu multimedialnego przedmiotowej Sali wystawowej</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sz w:val="24"/>
          <w:szCs w:val="24"/>
        </w:rPr>
        <w:t xml:space="preserve">Na rysunku nr </w:t>
      </w:r>
      <w:r>
        <w:rPr>
          <w:rFonts w:eastAsia="Calibri" w:cs="Times New Roman" w:ascii="Arial" w:hAnsi="Arial"/>
          <w:color w:val="auto"/>
          <w:kern w:val="0"/>
          <w:sz w:val="24"/>
          <w:szCs w:val="24"/>
          <w:lang w:val="pl-PL" w:eastAsia="en-US" w:bidi="ar-SA"/>
        </w:rPr>
        <w:t>AV2</w:t>
      </w:r>
      <w:r>
        <w:rPr>
          <w:rFonts w:ascii="Arial" w:hAnsi="Arial"/>
          <w:sz w:val="24"/>
          <w:szCs w:val="24"/>
        </w:rPr>
        <w:t xml:space="preserve"> Przedstawiono rzut przedmiotowej Sali z rozmieszczonymi elementami stałymi systemu (głośniki strefowe, pętle indukcyjne strefowe, przyłącza PEL, szafa) oraz mobilnymi zestawami AV. </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sz w:val="24"/>
          <w:szCs w:val="24"/>
        </w:rPr>
        <w:t>W skład systemu multimedialnego będą wchodzić:</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sz w:val="24"/>
          <w:szCs w:val="24"/>
        </w:rPr>
        <w:t xml:space="preserve">1. </w:t>
      </w:r>
      <w:r>
        <w:rPr>
          <w:rFonts w:ascii="Arial" w:hAnsi="Arial"/>
          <w:sz w:val="24"/>
          <w:szCs w:val="24"/>
          <w:u w:val="single"/>
        </w:rPr>
        <w:t>4-strefowy system nagłośnienia</w:t>
      </w:r>
      <w:r>
        <w:rPr>
          <w:rFonts w:ascii="Arial" w:hAnsi="Arial"/>
          <w:sz w:val="24"/>
          <w:szCs w:val="24"/>
        </w:rPr>
        <w:t>, wykorzystujący głośniki sufitowe, emitujące dźwięk odtwarzany przez odtwarzacze audio. Dodatkowo, możliwe będzie wykorzystanie 2 mikrofonów bezprzewodowych (krawatowego i do ręki) w dowolnej lub kilku strefach. Przy czym każdy z mikrofonów będzie mógł działać w innej strefie. Dźwięk z odtwarzaczy audio, także będzie mógł być swobodnie kierowany do dowolnej strefy.</w:t>
      </w:r>
    </w:p>
    <w:p>
      <w:pPr>
        <w:pStyle w:val="Normal"/>
        <w:rPr>
          <w:rFonts w:ascii="Arial" w:hAnsi="Arial"/>
          <w:sz w:val="24"/>
          <w:szCs w:val="24"/>
        </w:rPr>
      </w:pPr>
      <w:r>
        <w:rPr>
          <w:rFonts w:ascii="Arial" w:hAnsi="Arial"/>
          <w:sz w:val="24"/>
          <w:szCs w:val="24"/>
        </w:rPr>
        <w:t>Odtwarzacze, wzmacniacz, matryca audio i odbiornik mikrofonu bezprzewodowego zostaną zamontowane w szafie RACK. Anteny odbiorcze mikrofonów znajdą się na sali wystawowej</w:t>
      </w:r>
    </w:p>
    <w:p>
      <w:pPr>
        <w:pStyle w:val="Normal"/>
        <w:rPr>
          <w:rFonts w:ascii="Arial" w:hAnsi="Arial"/>
          <w:sz w:val="24"/>
          <w:szCs w:val="24"/>
        </w:rPr>
      </w:pPr>
      <w:r>
        <w:rPr>
          <w:rFonts w:ascii="Arial" w:hAnsi="Arial"/>
          <w:sz w:val="24"/>
          <w:szCs w:val="24"/>
        </w:rPr>
        <w:t>Przełączanie sygnałów audio między strefami oraz regulacje głośności odbywać się będą przy pomocy systemu sterowania.</w:t>
      </w:r>
    </w:p>
    <w:p>
      <w:pPr>
        <w:pStyle w:val="Normal"/>
        <w:rPr>
          <w:rFonts w:ascii="Arial" w:hAnsi="Arial"/>
          <w:sz w:val="24"/>
          <w:szCs w:val="24"/>
        </w:rPr>
      </w:pPr>
      <w:r>
        <w:rPr>
          <w:rFonts w:ascii="Arial" w:hAnsi="Arial"/>
          <w:sz w:val="24"/>
          <w:szCs w:val="24"/>
        </w:rPr>
        <w:t>Okablowanie głośnikowe należy wykonać pomiędzy głośnikami w danej strefie a szafą rack SLAN</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sz w:val="24"/>
          <w:szCs w:val="24"/>
        </w:rPr>
        <w:t xml:space="preserve">2. </w:t>
      </w:r>
      <w:r>
        <w:rPr>
          <w:rFonts w:ascii="Arial" w:hAnsi="Arial"/>
          <w:sz w:val="24"/>
          <w:szCs w:val="24"/>
          <w:u w:val="single"/>
        </w:rPr>
        <w:t>System wspomagania słyszenia</w:t>
      </w:r>
      <w:r>
        <w:rPr>
          <w:rFonts w:ascii="Arial" w:hAnsi="Arial"/>
          <w:sz w:val="24"/>
          <w:szCs w:val="24"/>
        </w:rPr>
        <w:t xml:space="preserve"> zbudowany w technologii pętli indukcyjnej, który będzie rozszerzeniem systemu nagłośnienia. Przewidziany dla osób niedosłyszących korzystających w aparatów słuchowych z cewką T lub osobistych odbiorników ze słuchawkami. Zasięg działania pętli indukcyjnych będzie pokrywał się ze strefami nagłośnienia. Przewody pętli indukcyjnej ułożone będą w posadzce, natomiast źródła prądowe w szafie RACK.</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sz w:val="24"/>
          <w:szCs w:val="24"/>
        </w:rPr>
        <w:t xml:space="preserve">3. System projekcji, składający się z 5 mobilnych zestawów AV. Pojedynczy zestaw składa się  </w:t>
      </w:r>
    </w:p>
    <w:p>
      <w:pPr>
        <w:pStyle w:val="Normal"/>
        <w:rPr>
          <w:rFonts w:ascii="Arial" w:hAnsi="Arial"/>
          <w:sz w:val="24"/>
          <w:szCs w:val="24"/>
        </w:rPr>
      </w:pPr>
      <w:r>
        <w:rPr>
          <w:rFonts w:ascii="Arial" w:hAnsi="Arial"/>
          <w:sz w:val="24"/>
          <w:szCs w:val="24"/>
        </w:rPr>
        <w:t xml:space="preserve">z wideoprojektora, aktywnego głośnika kierunkowego podwieszanego pod sufitem. Cały zestaw zostanie zamontowany do szyny ekspozycyjnej za pomocą uchwytu z przegubem kulowym. </w:t>
      </w:r>
    </w:p>
    <w:p>
      <w:pPr>
        <w:pStyle w:val="Normal"/>
        <w:rPr>
          <w:rFonts w:ascii="Arial" w:hAnsi="Arial"/>
          <w:sz w:val="24"/>
          <w:szCs w:val="24"/>
        </w:rPr>
      </w:pPr>
      <w:r>
        <w:rPr>
          <w:rFonts w:ascii="Arial" w:hAnsi="Arial"/>
          <w:sz w:val="24"/>
          <w:szCs w:val="24"/>
        </w:rPr>
        <w:t xml:space="preserve">Zestaw umożliwia rzucanie obrazu na wybraną pionową powierzchnię. </w:t>
      </w:r>
    </w:p>
    <w:p>
      <w:pPr>
        <w:pStyle w:val="Normal"/>
        <w:rPr>
          <w:rFonts w:ascii="Arial" w:hAnsi="Arial"/>
          <w:sz w:val="24"/>
          <w:szCs w:val="24"/>
        </w:rPr>
      </w:pPr>
      <w:r>
        <w:rPr>
          <w:rFonts w:ascii="Arial" w:hAnsi="Arial"/>
          <w:sz w:val="24"/>
          <w:szCs w:val="24"/>
        </w:rPr>
        <w:t>Odtwarzacze multimedialne zostaną umieszczone w szafie RACK. Transmisja sygnału z odtwarzaczy do projektorów będzie realizowana w technologii HDBasetT z wykorzystaniem sieci strukturalnej. Do obsługi systemu projekcji przewidziano system sterowania.</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sz w:val="24"/>
          <w:szCs w:val="24"/>
        </w:rPr>
        <w:t xml:space="preserve">4. System zintegrowanego sterowania urządzeniami AV, służący do scentralizowanej obsługi systemu nagłośnienia i projekcji. </w:t>
      </w:r>
    </w:p>
    <w:p>
      <w:pPr>
        <w:pStyle w:val="Normal"/>
        <w:rPr>
          <w:rFonts w:ascii="Arial" w:hAnsi="Arial"/>
          <w:sz w:val="24"/>
          <w:szCs w:val="24"/>
        </w:rPr>
      </w:pPr>
      <w:r>
        <w:rPr>
          <w:rFonts w:ascii="Arial" w:hAnsi="Arial"/>
          <w:sz w:val="24"/>
          <w:szCs w:val="24"/>
        </w:rPr>
        <w:t>Do dyspozycji użytkownika przewidziano bezprzewodowy przenośny panel dotykowy (w formie tabletu) z intuicyjnym interfejsem graficznym umożliwiającym włączanie/wyłączanie, przełączanie, regulacje, ewentualny odczyt informacji diagnostycznych.</w:t>
      </w:r>
    </w:p>
    <w:p>
      <w:pPr>
        <w:pStyle w:val="Normal"/>
        <w:rPr>
          <w:rFonts w:ascii="Arial" w:hAnsi="Arial"/>
          <w:sz w:val="24"/>
          <w:szCs w:val="24"/>
        </w:rPr>
      </w:pPr>
      <w:r>
        <w:rPr>
          <w:rFonts w:ascii="Arial" w:hAnsi="Arial"/>
          <w:sz w:val="24"/>
          <w:szCs w:val="24"/>
        </w:rPr>
        <w:t xml:space="preserve">Panel bezprzewodowy będzie działał w lokalnej sieci WiFi. </w:t>
      </w:r>
    </w:p>
    <w:p>
      <w:pPr>
        <w:pStyle w:val="Normal"/>
        <w:rPr>
          <w:rFonts w:ascii="Arial" w:hAnsi="Arial"/>
          <w:sz w:val="24"/>
          <w:szCs w:val="24"/>
        </w:rPr>
      </w:pPr>
      <w:r>
        <w:rPr>
          <w:rFonts w:ascii="Arial" w:hAnsi="Arial"/>
          <w:sz w:val="24"/>
          <w:szCs w:val="24"/>
        </w:rPr>
        <w:t>Komunikacja kontrolera systemu sterowania z urządzeniami systemu AV odbywać się będzie za pośrednictwem lokalnej sieci IP.</w:t>
      </w:r>
    </w:p>
    <w:p>
      <w:pPr>
        <w:pStyle w:val="Normal"/>
        <w:rPr>
          <w:rFonts w:ascii="Arial" w:hAnsi="Arial"/>
          <w:b/>
          <w:b/>
          <w:bCs/>
          <w:sz w:val="24"/>
          <w:szCs w:val="24"/>
        </w:rPr>
      </w:pPr>
      <w:r>
        <w:rPr>
          <w:rFonts w:ascii="Arial" w:hAnsi="Arial"/>
          <w:b/>
          <w:bCs/>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Specyfikacja techniczne urządzeń</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Projektor krótkoogniskowy: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natężenie światła: 6000 lumenów,</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technologia: laser LCD,</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rozdzielczość: WUXGA (1920 pix x 1200 pix),</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odległość projekcyjna: 0,9 m – 3 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współczynnik projekcji: 0.8:1</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lensshift w pionie ±50%, poziomie ±50%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wejścia: HDBaseT, HDMI,</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sterowanie RS232 i IP</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waga max 9 kg</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Wzmacniacz mocy 4 kanałowy: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moc wzmacniacza  4 x 120W/100V, klasa D</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czułość wejściowa: 775 mV</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stosunek sygnał/szum: &gt;80 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wejście liniowe symetryczne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pasmo przenoszenia: 80 Hz - 15 kHz,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THD: &lt;0.3%,</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obudowa RACK 1U,</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Matryca audio 12x8:</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12 wejść liniowych,</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8 kanałów wyjściowych</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wyświetlacz lub wskaźniki wysterowania na przednim panelu,</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wbudowany DSP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4 pasmowy parametryczny korektor, LPF, HPF, dla każdego kanału wejściowego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31-pasmowy EQ, limiter dla każdego kanału wyjściowego,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eliminator sprzężeń,</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pasmo przenoszenia: 20 Hz – 20 kHz,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zakres dynamiki: &gt;100 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THD: &lt;0,05%,</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stosunek sygnał/szum: &gt; 115 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CMRR: &gt;60 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sterowanie TCP/IP oraz RS-232,</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wbudowany interfejs Dante 4x4</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obudowa RACK 1U</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Zestaw mikrofonów bezprzewodowych:</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Odbiornik:</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system True Diversity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dwukanałowy, wyjścia XLR</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wbudowany interfejs Dante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możliwość zdalnego zarządzania,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pasmo: 606 – 694 MHz,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maks. Odchylenie: ± 50 kHz,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odbiornik przeznaczony do montaż w szafie RACK,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gniazda antenowe NBC</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ab/>
        <w:t>Mikrofon doręczny: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kapsuła: dynamiczna lub pojemnościowa, kardioidalna,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moc wyjściowa RF: 10 mW,</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bateria: 2 x AA,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obudowa metalowa,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waga max: 330 g.</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ab/>
        <w:t>Nadajnik bodyback:</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złącze mini XLR.</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moc wyjściowa RF: 10 mW.</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Bateria: 1 x AA.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Obudowa metalowa z wyświetlaczem częstotliwości i stanu baterii</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Waga max: 90 g – bez baterii.</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ab/>
        <w:t>Mikrofon krawatowy: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mikrofon pojemnościowy, dookólny,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pasmo przenoszenia: 60-12000 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czułość: -41dB,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złącze 4-pin mini-XLR,</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kompatybilny z nadajnikiem bodypack,</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długość przewodu 1.2m.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w:t>
      </w:r>
      <w:r>
        <w:rPr>
          <w:rFonts w:ascii="Arial" w:hAnsi="Arial"/>
          <w:b w:val="false"/>
          <w:bCs w:val="false"/>
          <w:sz w:val="24"/>
          <w:szCs w:val="24"/>
        </w:rPr>
        <w:t>Antena kierunkowa UHF ze wzmacniaczem: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pasmo 520 – 960 MHz,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zysk energetyczny 6dB,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wzmocnienie 5 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złącze BNC, zasilanie z odbiornika,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wymiary max 30 x 30 x 1 cm,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Głośnik sufitowy: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dwudrożny 8”+1”, regulowany tweeter -3/0/+3dB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moc znamionowa 60W/16Ω, odczepy 100V: 7.5/15/30W 100V,</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maskownica bezramkowa z mocowaniem magnetycznym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skuteczność: 89 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pasmo przenoszenia: 60 Hz - 20 kHz,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głębokość montażu max: 110 mm,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Odtwarzacz AV, odtwarzacz audio: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minikomputer przemysłowy przystosowany do pracy ciągłej</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2 wyjścia HDMI, wyjście analogowe audio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karta sieciowa LAN 1Gb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4 porty USB 3.0</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port RS232</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obudowa metalowa (chłodzenie pasywne)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zasilacz zewnętrzny 12VDC</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procesor min I5-10210U</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RAM 8GB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HDD 128GB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system operacyjny Windows 10 Pro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Aktywny głośnik kierunkowy: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kierunkowość: -10dB&lt;15°,</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SPL : 70dB@2m,1KHz,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wejście: analogowe z gniazdem 3.5mm,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zewnętrzny zasilacz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wymiary: 17x7x4 cm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waga max: 1kg.</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Driver pętli indukcyjnej TYP 1 / TYP 2:</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2-kanałowy wzmacniacz w klasie D, prąd wyjściowy 8A RMS (TYP1)/ 5A RMS (TYP2)</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wbudowany procesor DSP zwiększający zrozumiałość mowy i jakość muzyki,</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automatyczna regulacja wzmocnienia sterowana przez procesor DSP i kompensacja strat wynikających z obecności metalu w konstrukcji dla wysokich częstotliwości,</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wyświetlacz LCD/wskaźnik wysterowania,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zabezpieczenie przed przegrzaniem, zwarciem i napięciem stałym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obudowa RACK 1U</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Przełącznik sieciowy: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zarządzalny w warstwie Layer2,</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16 portów  1 Gbit,</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8 portów PoE/PoE+,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dostęp przez przeglądarkę www,</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obsługiwany standard IEEE 802.3 af / IEEE 802.3 at,</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Punkt dostępu sieci bezprzewodowej:</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Wi-Fi 5 (802.11 a/b/g/n/ac),</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częstotliwości pracy: 2,4 GHz / 5 GHz,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wewnętrzna antena,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maksymalna prędkość transmisji bezprzewodowej: 1300 Mb/s,</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szyfrowanie AES, TKIP, WPA, WPA2, WPA-PSK,</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zasilanie PoE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wbudowany kontroler sieci,</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wymiary: 18 x 18 x 5 cm,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Transmiter HDbaseT:</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wejście HDMI, wyjście HDBaseT,</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zasięg transmisji HDBaseT: 60 m (z przewodem CAT5e),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obsługiwana rozdzielczość do 4K/UHD 60 Hz 4:2:0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HDCP 2.2</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wsparcie CEC</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zasilacz w zestawie,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Kontroler systemu sterowania: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1 port komunikacyjny ETH 10/100,</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3 porty komunikacyjne RS232 / RS485,</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8 portów uniwersalnych RS232/IR/DIO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wbudowany zegar czasu rzeczywistego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możliwość wysyłania powiadomień e-mail</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komunikacja IP w trybach TCIP/UDP client/server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zasilanie POE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obsługa aplikacji mobilnej Android, IOS lub Windows.;</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oprogramowanie z interfejsem graficznym dedykowane do obsługi systemu AV</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Bezprzewodowy ekran dotykowy: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ekran dotykowy pojemnościowy IPS o przekątnej 10”,</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rozdzielczość ekranu min 1920x1080</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łączność WiFi 5GHz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8 GB RAM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podstawka lub stacja dokująca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akumulator 6,5Ah</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system operacyjny: Android/ iOS/Windows</w:t>
      </w:r>
    </w:p>
    <w:sectPr>
      <w:footerReference w:type="default" r:id="rId4"/>
      <w:type w:val="nextPage"/>
      <w:pgSz w:w="11906" w:h="16838"/>
      <w:pgMar w:left="1417" w:right="1417" w:header="0" w:top="1417" w:footer="708"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Cambria">
    <w:charset w:val="ee"/>
    <w:family w:val="roman"/>
    <w:pitch w:val="variable"/>
  </w:font>
  <w:font w:name="Times New Roman">
    <w:charset w:val="ee"/>
    <w:family w:val="roman"/>
    <w:pitch w:val="variable"/>
  </w:font>
  <w:font w:name="Courier New">
    <w:charset w:val="ee"/>
    <w:family w:val="roman"/>
    <w:pitch w:val="variable"/>
  </w:font>
  <w:font w:name="Tahoma">
    <w:charset w:val="ee"/>
    <w:family w:val="roman"/>
    <w:pitch w:val="variable"/>
  </w:font>
  <w:font w:name="Liberation Sans">
    <w:altName w:val="Arial"/>
    <w:charset w:val="ee"/>
    <w:family w:val="roman"/>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jc w:val="right"/>
      <w:rPr/>
    </w:pPr>
    <w:r>
      <w:rPr/>
      <w:fldChar w:fldCharType="begin"/>
    </w:r>
    <w:r>
      <w:rPr/>
      <w:instrText> PAGE </w:instrText>
    </w:r>
    <w:r>
      <w:rPr/>
      <w:fldChar w:fldCharType="separate"/>
    </w:r>
    <w:r>
      <w:rPr/>
      <w:t>18</w:t>
    </w:r>
    <w:r>
      <w:rPr/>
      <w:fldChar w:fldCharType="end"/>
    </w:r>
  </w:p>
  <w:p>
    <w:pPr>
      <w:pStyle w:val="Stopka"/>
      <w:spacing w:before="0" w:after="20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Nagwek1"/>
      <w:numFmt w:val="decimal"/>
      <w:lvlText w:val="%1."/>
      <w:lvlJc w:val="left"/>
      <w:pPr>
        <w:ind w:left="720" w:hanging="36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360" w:hanging="36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lvl w:ilvl="0">
      <w:start w:val="1"/>
      <w:numFmt w:val="bullet"/>
      <w:lvlText w:val="-"/>
      <w:lvlJc w:val="left"/>
      <w:pPr>
        <w:ind w:left="720" w:hanging="360"/>
      </w:pPr>
      <w:rPr>
        <w:rFonts w:ascii="Courier New" w:hAnsi="Courier New" w:cs="Courier New" w:hint="default"/>
        <w:sz w:val="24"/>
        <w:szCs w:val="24"/>
        <w:rFonts w:cs="Courier New"/>
        <w:lang w:val="pl-PL" w:eastAsia="pl-PL" w:bidi="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10"/>
  <w:defaultTabStop w:val="720"/>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uiPriority="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Plain Text" w:uiPriority="0"/>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Times New Roman"/>
      <w:color w:val="auto"/>
      <w:kern w:val="0"/>
      <w:sz w:val="22"/>
      <w:szCs w:val="22"/>
      <w:lang w:val="pl-PL" w:eastAsia="en-US" w:bidi="ar-SA"/>
    </w:rPr>
  </w:style>
  <w:style w:type="paragraph" w:styleId="Nagwek1">
    <w:name w:val="Heading 1"/>
    <w:basedOn w:val="Normal"/>
    <w:next w:val="Normal"/>
    <w:link w:val="Nagwek1Znak"/>
    <w:qFormat/>
    <w:rsid w:val="00884181"/>
    <w:pPr>
      <w:keepNext w:val="true"/>
      <w:numPr>
        <w:ilvl w:val="0"/>
        <w:numId w:val="1"/>
      </w:numPr>
      <w:tabs>
        <w:tab w:val="clear" w:pos="720"/>
        <w:tab w:val="left" w:pos="426" w:leader="none"/>
        <w:tab w:val="left" w:pos="8647" w:leader="none"/>
      </w:tabs>
      <w:spacing w:lineRule="auto" w:line="360" w:before="120" w:after="120"/>
      <w:ind w:right="-57" w:hanging="0"/>
      <w:jc w:val="both"/>
      <w:outlineLvl w:val="0"/>
    </w:pPr>
    <w:rPr>
      <w:rFonts w:ascii="Arial" w:hAnsi="Arial" w:eastAsia="Times New Roman"/>
      <w:b/>
      <w:szCs w:val="20"/>
      <w:lang w:eastAsia="pl-PL"/>
    </w:rPr>
  </w:style>
  <w:style w:type="paragraph" w:styleId="Nagwek2">
    <w:name w:val="Heading 2"/>
    <w:basedOn w:val="Normal"/>
    <w:next w:val="Normal"/>
    <w:link w:val="Nagwek2Znak"/>
    <w:uiPriority w:val="9"/>
    <w:semiHidden/>
    <w:unhideWhenUsed/>
    <w:qFormat/>
    <w:rsid w:val="005b6296"/>
    <w:pPr>
      <w:keepNext w:val="true"/>
      <w:spacing w:before="240" w:after="60"/>
      <w:outlineLvl w:val="1"/>
    </w:pPr>
    <w:rPr>
      <w:rFonts w:ascii="Cambria" w:hAnsi="Cambria" w:eastAsia="Times New Roman"/>
      <w:b/>
      <w:bCs/>
      <w:i/>
      <w:iCs/>
      <w:sz w:val="28"/>
      <w:szCs w:val="28"/>
    </w:rPr>
  </w:style>
  <w:style w:type="paragraph" w:styleId="Nagwek4">
    <w:name w:val="Heading 4"/>
    <w:basedOn w:val="Normal"/>
    <w:next w:val="Normal"/>
    <w:link w:val="Nagwek4Znak"/>
    <w:uiPriority w:val="9"/>
    <w:semiHidden/>
    <w:unhideWhenUsed/>
    <w:qFormat/>
    <w:rsid w:val="005b6296"/>
    <w:pPr>
      <w:keepNext w:val="true"/>
      <w:spacing w:before="240" w:after="60"/>
      <w:outlineLvl w:val="3"/>
    </w:pPr>
    <w:rPr>
      <w:rFonts w:eastAsia="Times New Roman"/>
      <w:b/>
      <w:bCs/>
      <w:sz w:val="28"/>
      <w:szCs w:val="28"/>
    </w:rPr>
  </w:style>
  <w:style w:type="character" w:styleId="DefaultParagraphFont" w:default="1">
    <w:name w:val="Default Paragraph Font"/>
    <w:uiPriority w:val="1"/>
    <w:semiHidden/>
    <w:unhideWhenUsed/>
    <w:qFormat/>
    <w:rPr/>
  </w:style>
  <w:style w:type="character" w:styleId="TekstpodstawowyZnak" w:customStyle="1">
    <w:name w:val="Tekst podstawowy Znak"/>
    <w:link w:val="Tekstpodstawowy"/>
    <w:qFormat/>
    <w:rsid w:val="00423d99"/>
    <w:rPr>
      <w:rFonts w:ascii="Times New Roman" w:hAnsi="Times New Roman" w:eastAsia="Times New Roman" w:cs="Times New Roman"/>
      <w:sz w:val="24"/>
      <w:szCs w:val="20"/>
      <w:lang w:eastAsia="pl-PL"/>
    </w:rPr>
  </w:style>
  <w:style w:type="character" w:styleId="Tekstpodstawowy2Znak" w:customStyle="1">
    <w:name w:val="Tekst podstawowy 2 Znak"/>
    <w:basedOn w:val="DefaultParagraphFont"/>
    <w:link w:val="Tekstpodstawowy2"/>
    <w:uiPriority w:val="99"/>
    <w:qFormat/>
    <w:rsid w:val="00113bf0"/>
    <w:rPr/>
  </w:style>
  <w:style w:type="character" w:styleId="Tekstpodstawowy3Znak" w:customStyle="1">
    <w:name w:val="Tekst podstawowy 3 Znak"/>
    <w:link w:val="Tekstpodstawowy3"/>
    <w:uiPriority w:val="99"/>
    <w:semiHidden/>
    <w:qFormat/>
    <w:rsid w:val="00113bf0"/>
    <w:rPr>
      <w:sz w:val="16"/>
      <w:szCs w:val="16"/>
    </w:rPr>
  </w:style>
  <w:style w:type="character" w:styleId="TytuZnak" w:customStyle="1">
    <w:name w:val="Tytuł Znak"/>
    <w:link w:val="Tytu"/>
    <w:qFormat/>
    <w:rsid w:val="00113bf0"/>
    <w:rPr>
      <w:rFonts w:ascii="Arial" w:hAnsi="Arial" w:eastAsia="Times New Roman" w:cs="Times New Roman"/>
      <w:b/>
      <w:szCs w:val="20"/>
      <w:lang w:val="en-US" w:eastAsia="pl-PL"/>
    </w:rPr>
  </w:style>
  <w:style w:type="character" w:styleId="TekstpodstawowywcityZnak" w:customStyle="1">
    <w:name w:val="Tekst podstawowy wcięty Znak"/>
    <w:basedOn w:val="DefaultParagraphFont"/>
    <w:link w:val="Tekstpodstawowywcity"/>
    <w:uiPriority w:val="99"/>
    <w:semiHidden/>
    <w:qFormat/>
    <w:rsid w:val="00145e86"/>
    <w:rPr/>
  </w:style>
  <w:style w:type="character" w:styleId="ZwykytekstZnak" w:customStyle="1">
    <w:name w:val="Zwykły tekst Znak"/>
    <w:link w:val="Zwykytekst"/>
    <w:qFormat/>
    <w:rsid w:val="00145e86"/>
    <w:rPr>
      <w:rFonts w:ascii="Courier New" w:hAnsi="Courier New" w:eastAsia="Times New Roman" w:cs="Times New Roman"/>
      <w:sz w:val="20"/>
      <w:szCs w:val="20"/>
      <w:lang w:eastAsia="pl-PL"/>
    </w:rPr>
  </w:style>
  <w:style w:type="character" w:styleId="TekstprzypisudolnegoZnak" w:customStyle="1">
    <w:name w:val="Tekst przypisu dolnego Znak"/>
    <w:link w:val="Tekstprzypisudolnego"/>
    <w:uiPriority w:val="99"/>
    <w:semiHidden/>
    <w:qFormat/>
    <w:rsid w:val="00c20a3c"/>
    <w:rPr>
      <w:sz w:val="20"/>
      <w:szCs w:val="20"/>
    </w:rPr>
  </w:style>
  <w:style w:type="character" w:styleId="Zakotwiczenieprzypisudolnego">
    <w:name w:val="Zakotwiczenie przypisu dolnego"/>
    <w:rPr>
      <w:vertAlign w:val="superscript"/>
    </w:rPr>
  </w:style>
  <w:style w:type="character" w:styleId="FootnoteCharacters">
    <w:name w:val="Footnote Characters"/>
    <w:uiPriority w:val="99"/>
    <w:semiHidden/>
    <w:unhideWhenUsed/>
    <w:qFormat/>
    <w:rsid w:val="00c20a3c"/>
    <w:rPr>
      <w:vertAlign w:val="superscript"/>
    </w:rPr>
  </w:style>
  <w:style w:type="character" w:styleId="TekstprzypisukocowegoZnak" w:customStyle="1">
    <w:name w:val="Tekst przypisu końcowego Znak"/>
    <w:link w:val="Tekstprzypisukocowego"/>
    <w:uiPriority w:val="99"/>
    <w:semiHidden/>
    <w:qFormat/>
    <w:rsid w:val="000e52c2"/>
    <w:rPr>
      <w:lang w:eastAsia="en-US"/>
    </w:rPr>
  </w:style>
  <w:style w:type="character" w:styleId="Zakotwiczenieprzypisukocowego">
    <w:name w:val="Zakotwiczenie przypisu końcowego"/>
    <w:rPr>
      <w:vertAlign w:val="superscript"/>
    </w:rPr>
  </w:style>
  <w:style w:type="character" w:styleId="EndnoteCharacters">
    <w:name w:val="Endnote Characters"/>
    <w:uiPriority w:val="99"/>
    <w:semiHidden/>
    <w:unhideWhenUsed/>
    <w:qFormat/>
    <w:rsid w:val="000e52c2"/>
    <w:rPr>
      <w:vertAlign w:val="superscript"/>
    </w:rPr>
  </w:style>
  <w:style w:type="character" w:styleId="Nagwek1Znak" w:customStyle="1">
    <w:name w:val="Nagłówek 1 Znak"/>
    <w:link w:val="Nagwek1"/>
    <w:qFormat/>
    <w:rsid w:val="00884181"/>
    <w:rPr>
      <w:rFonts w:ascii="Arial" w:hAnsi="Arial" w:eastAsia="Times New Roman"/>
      <w:b/>
      <w:sz w:val="22"/>
    </w:rPr>
  </w:style>
  <w:style w:type="character" w:styleId="TekstdymkaZnak" w:customStyle="1">
    <w:name w:val="Tekst dymka Znak"/>
    <w:link w:val="Tekstdymka"/>
    <w:uiPriority w:val="99"/>
    <w:semiHidden/>
    <w:qFormat/>
    <w:rsid w:val="00084590"/>
    <w:rPr>
      <w:rFonts w:ascii="Tahoma" w:hAnsi="Tahoma" w:cs="Tahoma"/>
      <w:sz w:val="16"/>
      <w:szCs w:val="16"/>
      <w:lang w:eastAsia="en-US"/>
    </w:rPr>
  </w:style>
  <w:style w:type="character" w:styleId="NagwekZnak" w:customStyle="1">
    <w:name w:val="Nagłówek Znak"/>
    <w:link w:val="Nagwek"/>
    <w:qFormat/>
    <w:rsid w:val="00bf381b"/>
    <w:rPr>
      <w:rFonts w:ascii="Arial" w:hAnsi="Arial" w:eastAsia="Times New Roman"/>
      <w:sz w:val="22"/>
      <w:szCs w:val="24"/>
    </w:rPr>
  </w:style>
  <w:style w:type="character" w:styleId="StopkaZnak" w:customStyle="1">
    <w:name w:val="Stopka Znak"/>
    <w:link w:val="Stopka"/>
    <w:uiPriority w:val="99"/>
    <w:qFormat/>
    <w:rsid w:val="000f5afd"/>
    <w:rPr>
      <w:sz w:val="22"/>
      <w:szCs w:val="22"/>
      <w:lang w:eastAsia="en-US"/>
    </w:rPr>
  </w:style>
  <w:style w:type="character" w:styleId="Nagwek2Znak" w:customStyle="1">
    <w:name w:val="Nagłówek 2 Znak"/>
    <w:link w:val="Nagwek2"/>
    <w:uiPriority w:val="9"/>
    <w:semiHidden/>
    <w:qFormat/>
    <w:rsid w:val="005b6296"/>
    <w:rPr>
      <w:rFonts w:ascii="Cambria" w:hAnsi="Cambria" w:eastAsia="Times New Roman" w:cs="Times New Roman"/>
      <w:b/>
      <w:bCs/>
      <w:i/>
      <w:iCs/>
      <w:sz w:val="28"/>
      <w:szCs w:val="28"/>
      <w:lang w:eastAsia="en-US"/>
    </w:rPr>
  </w:style>
  <w:style w:type="character" w:styleId="Nagwek4Znak" w:customStyle="1">
    <w:name w:val="Nagłówek 4 Znak"/>
    <w:link w:val="Nagwek4"/>
    <w:uiPriority w:val="9"/>
    <w:semiHidden/>
    <w:qFormat/>
    <w:rsid w:val="005b6296"/>
    <w:rPr>
      <w:rFonts w:ascii="Calibri" w:hAnsi="Calibri" w:eastAsia="Times New Roman" w:cs="Times New Roman"/>
      <w:b/>
      <w:bCs/>
      <w:sz w:val="28"/>
      <w:szCs w:val="28"/>
      <w:lang w:eastAsia="en-US"/>
    </w:rPr>
  </w:style>
  <w:style w:type="character" w:styleId="WW8Num48z0">
    <w:name w:val="WW8Num48z0"/>
    <w:qFormat/>
    <w:rPr>
      <w:rFonts w:ascii="Courier New" w:hAnsi="Courier New" w:eastAsia="ヒラギノ角ゴ Pro W3" w:cs="Courier New"/>
      <w:sz w:val="24"/>
      <w:szCs w:val="24"/>
      <w:lang w:val="pl-PL" w:eastAsia="pl-PL" w:bidi="en-US"/>
    </w:rPr>
  </w:style>
  <w:style w:type="character" w:styleId="WW8Num49z0">
    <w:name w:val="WW8Num49z0"/>
    <w:qFormat/>
    <w:rPr>
      <w:rFonts w:eastAsia="ヒラギノ角ゴ Pro W3"/>
      <w:sz w:val="20"/>
      <w:szCs w:val="20"/>
      <w:lang w:val="pl-PL" w:eastAsia="pl-PL" w:bidi="en-US"/>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link w:val="TekstpodstawowyZnak"/>
    <w:rsid w:val="00423d99"/>
    <w:pPr>
      <w:spacing w:lineRule="auto" w:line="240" w:before="0" w:after="0"/>
    </w:pPr>
    <w:rPr>
      <w:rFonts w:ascii="Times New Roman" w:hAnsi="Times New Roman" w:eastAsia="Times New Roman"/>
      <w:sz w:val="24"/>
      <w:szCs w:val="20"/>
      <w:lang w:eastAsia="pl-PL"/>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istParagraph">
    <w:name w:val="List Paragraph"/>
    <w:basedOn w:val="Normal"/>
    <w:uiPriority w:val="34"/>
    <w:qFormat/>
    <w:rsid w:val="0009492e"/>
    <w:pPr>
      <w:spacing w:before="0" w:after="200"/>
      <w:ind w:left="720" w:hanging="0"/>
      <w:contextualSpacing/>
    </w:pPr>
    <w:rPr/>
  </w:style>
  <w:style w:type="paragraph" w:styleId="BodyText2">
    <w:name w:val="Body Text 2"/>
    <w:basedOn w:val="Normal"/>
    <w:link w:val="Tekstpodstawowy2Znak"/>
    <w:uiPriority w:val="99"/>
    <w:unhideWhenUsed/>
    <w:qFormat/>
    <w:rsid w:val="00113bf0"/>
    <w:pPr>
      <w:spacing w:lineRule="auto" w:line="480" w:before="0" w:after="120"/>
    </w:pPr>
    <w:rPr/>
  </w:style>
  <w:style w:type="paragraph" w:styleId="BodyText3">
    <w:name w:val="Body Text 3"/>
    <w:basedOn w:val="Normal"/>
    <w:link w:val="Tekstpodstawowy3Znak"/>
    <w:uiPriority w:val="99"/>
    <w:semiHidden/>
    <w:unhideWhenUsed/>
    <w:qFormat/>
    <w:rsid w:val="00113bf0"/>
    <w:pPr>
      <w:spacing w:before="0" w:after="120"/>
    </w:pPr>
    <w:rPr>
      <w:sz w:val="16"/>
      <w:szCs w:val="16"/>
    </w:rPr>
  </w:style>
  <w:style w:type="paragraph" w:styleId="Tytu">
    <w:name w:val="Title"/>
    <w:basedOn w:val="Normal"/>
    <w:link w:val="TytuZnak"/>
    <w:qFormat/>
    <w:rsid w:val="00113bf0"/>
    <w:pPr>
      <w:spacing w:lineRule="auto" w:line="360" w:before="0" w:after="0"/>
      <w:ind w:right="-1" w:hanging="0"/>
      <w:jc w:val="center"/>
    </w:pPr>
    <w:rPr>
      <w:rFonts w:ascii="Arial" w:hAnsi="Arial" w:eastAsia="Times New Roman"/>
      <w:b/>
      <w:szCs w:val="20"/>
      <w:lang w:val="en-US" w:eastAsia="pl-PL"/>
    </w:rPr>
  </w:style>
  <w:style w:type="paragraph" w:styleId="Wcicietrecitekstu">
    <w:name w:val="Body Text Indent"/>
    <w:basedOn w:val="Normal"/>
    <w:link w:val="TekstpodstawowywcityZnak"/>
    <w:uiPriority w:val="99"/>
    <w:semiHidden/>
    <w:unhideWhenUsed/>
    <w:rsid w:val="00145e86"/>
    <w:pPr>
      <w:spacing w:before="0" w:after="120"/>
      <w:ind w:left="283" w:hanging="0"/>
    </w:pPr>
    <w:rPr/>
  </w:style>
  <w:style w:type="paragraph" w:styleId="PlainText">
    <w:name w:val="Plain Text"/>
    <w:basedOn w:val="Normal"/>
    <w:link w:val="ZwykytekstZnak"/>
    <w:qFormat/>
    <w:rsid w:val="00145e86"/>
    <w:pPr>
      <w:spacing w:lineRule="auto" w:line="240" w:before="0" w:after="0"/>
    </w:pPr>
    <w:rPr>
      <w:rFonts w:ascii="Courier New" w:hAnsi="Courier New" w:eastAsia="Times New Roman"/>
      <w:sz w:val="20"/>
      <w:szCs w:val="20"/>
      <w:lang w:eastAsia="pl-PL"/>
    </w:rPr>
  </w:style>
  <w:style w:type="paragraph" w:styleId="Przypisdolny">
    <w:name w:val="Footnote Text"/>
    <w:basedOn w:val="Normal"/>
    <w:link w:val="TekstprzypisudolnegoZnak"/>
    <w:uiPriority w:val="99"/>
    <w:semiHidden/>
    <w:unhideWhenUsed/>
    <w:rsid w:val="00c20a3c"/>
    <w:pPr>
      <w:spacing w:lineRule="auto" w:line="240" w:before="0" w:after="0"/>
    </w:pPr>
    <w:rPr>
      <w:sz w:val="20"/>
      <w:szCs w:val="20"/>
    </w:rPr>
  </w:style>
  <w:style w:type="paragraph" w:styleId="ListBullet">
    <w:name w:val="List Bullet"/>
    <w:basedOn w:val="Normal"/>
    <w:autoRedefine/>
    <w:qFormat/>
    <w:rsid w:val="00d84b5b"/>
    <w:pPr>
      <w:tabs>
        <w:tab w:val="clear" w:pos="720"/>
        <w:tab w:val="left" w:pos="284" w:leader="none"/>
      </w:tabs>
      <w:spacing w:lineRule="auto" w:line="360" w:before="0" w:after="0"/>
      <w:jc w:val="center"/>
    </w:pPr>
    <w:rPr>
      <w:rFonts w:ascii="Arial" w:hAnsi="Arial" w:eastAsia="Times New Roman"/>
      <w:b/>
      <w:sz w:val="20"/>
      <w:szCs w:val="20"/>
      <w:lang w:eastAsia="pl-PL"/>
    </w:rPr>
  </w:style>
  <w:style w:type="paragraph" w:styleId="Przypiskocowy">
    <w:name w:val="Endnote Text"/>
    <w:basedOn w:val="Normal"/>
    <w:link w:val="TekstprzypisukocowegoZnak"/>
    <w:uiPriority w:val="99"/>
    <w:semiHidden/>
    <w:unhideWhenUsed/>
    <w:rsid w:val="000e52c2"/>
    <w:pPr/>
    <w:rPr>
      <w:sz w:val="20"/>
      <w:szCs w:val="20"/>
    </w:rPr>
  </w:style>
  <w:style w:type="paragraph" w:styleId="Adam" w:customStyle="1">
    <w:name w:val="Adam"/>
    <w:basedOn w:val="Normal"/>
    <w:qFormat/>
    <w:rsid w:val="00cb396f"/>
    <w:pPr>
      <w:suppressAutoHyphens w:val="true"/>
      <w:spacing w:lineRule="auto" w:line="240" w:before="0" w:after="0"/>
    </w:pPr>
    <w:rPr>
      <w:rFonts w:ascii="Arial" w:hAnsi="Arial" w:eastAsia="Times New Roman"/>
      <w:b/>
      <w:sz w:val="20"/>
      <w:szCs w:val="20"/>
      <w:lang w:eastAsia="ar-SA"/>
    </w:rPr>
  </w:style>
  <w:style w:type="paragraph" w:styleId="BalloonText">
    <w:name w:val="Balloon Text"/>
    <w:basedOn w:val="Normal"/>
    <w:link w:val="TekstdymkaZnak"/>
    <w:uiPriority w:val="99"/>
    <w:semiHidden/>
    <w:unhideWhenUsed/>
    <w:qFormat/>
    <w:rsid w:val="00084590"/>
    <w:pPr>
      <w:spacing w:lineRule="auto" w:line="240" w:before="0" w:after="0"/>
    </w:pPr>
    <w:rPr>
      <w:rFonts w:ascii="Tahoma" w:hAnsi="Tahoma" w:cs="Tahoma"/>
      <w:sz w:val="16"/>
      <w:szCs w:val="16"/>
    </w:rPr>
  </w:style>
  <w:style w:type="paragraph" w:styleId="Akapitzlist1" w:customStyle="1">
    <w:name w:val="Akapit z listą1"/>
    <w:basedOn w:val="Normal"/>
    <w:qFormat/>
    <w:rsid w:val="00c93c86"/>
    <w:pPr>
      <w:spacing w:before="0" w:after="200"/>
      <w:ind w:left="720" w:hanging="0"/>
      <w:contextualSpacing/>
    </w:pPr>
    <w:rPr>
      <w:rFonts w:eastAsia="Times New Roman"/>
    </w:rPr>
  </w:style>
  <w:style w:type="paragraph" w:styleId="Gwkaistopka">
    <w:name w:val="Główka i stopka"/>
    <w:basedOn w:val="Normal"/>
    <w:qFormat/>
    <w:pPr/>
    <w:rPr/>
  </w:style>
  <w:style w:type="paragraph" w:styleId="Gwka">
    <w:name w:val="Header"/>
    <w:basedOn w:val="Normal"/>
    <w:link w:val="NagwekZnak"/>
    <w:rsid w:val="00bf381b"/>
    <w:pPr>
      <w:tabs>
        <w:tab w:val="clear" w:pos="720"/>
        <w:tab w:val="center" w:pos="4536" w:leader="none"/>
        <w:tab w:val="right" w:pos="9072" w:leader="none"/>
      </w:tabs>
      <w:spacing w:lineRule="auto" w:line="240" w:before="0" w:after="0"/>
      <w:jc w:val="both"/>
    </w:pPr>
    <w:rPr>
      <w:rFonts w:ascii="Arial" w:hAnsi="Arial" w:eastAsia="Times New Roman"/>
      <w:szCs w:val="24"/>
      <w:lang w:eastAsia="pl-PL"/>
    </w:rPr>
  </w:style>
  <w:style w:type="paragraph" w:styleId="ListParagraph1" w:customStyle="1">
    <w:name w:val="List Paragraph1"/>
    <w:basedOn w:val="Normal"/>
    <w:qFormat/>
    <w:rsid w:val="00c622b1"/>
    <w:pPr>
      <w:spacing w:before="0" w:after="200"/>
      <w:ind w:left="720" w:hanging="0"/>
      <w:contextualSpacing/>
    </w:pPr>
    <w:rPr>
      <w:rFonts w:eastAsia="Times New Roman"/>
    </w:rPr>
  </w:style>
  <w:style w:type="paragraph" w:styleId="Stopka">
    <w:name w:val="Footer"/>
    <w:basedOn w:val="Normal"/>
    <w:link w:val="StopkaZnak"/>
    <w:uiPriority w:val="99"/>
    <w:unhideWhenUsed/>
    <w:rsid w:val="000f5afd"/>
    <w:pPr>
      <w:tabs>
        <w:tab w:val="clear" w:pos="720"/>
        <w:tab w:val="center" w:pos="4536" w:leader="none"/>
        <w:tab w:val="right" w:pos="9072" w:leader="none"/>
      </w:tabs>
    </w:pPr>
    <w:rPr/>
  </w:style>
  <w:style w:type="paragraph" w:styleId="Default" w:customStyle="1">
    <w:name w:val="Default"/>
    <w:qFormat/>
    <w:rsid w:val="005b6296"/>
    <w:pPr>
      <w:widowControl/>
      <w:suppressAutoHyphens w:val="true"/>
      <w:bidi w:val="0"/>
      <w:spacing w:before="0" w:after="0"/>
      <w:jc w:val="left"/>
    </w:pPr>
    <w:rPr>
      <w:rFonts w:ascii="Arial" w:hAnsi="Arial" w:eastAsia="Times New Roman" w:cs="Arial"/>
      <w:color w:val="000000"/>
      <w:kern w:val="0"/>
      <w:sz w:val="24"/>
      <w:szCs w:val="24"/>
      <w:lang w:val="pl-PL" w:eastAsia="pl-PL" w:bidi="ar-SA"/>
    </w:rPr>
  </w:style>
  <w:style w:type="paragraph" w:styleId="Hastextalignjustify" w:customStyle="1">
    <w:name w:val="has-text-align-justify"/>
    <w:basedOn w:val="Normal"/>
    <w:qFormat/>
    <w:rsid w:val="005b6296"/>
    <w:pPr>
      <w:spacing w:lineRule="auto" w:line="240" w:beforeAutospacing="1" w:afterAutospacing="1"/>
    </w:pPr>
    <w:rPr>
      <w:rFonts w:ascii="Times New Roman" w:hAnsi="Times New Roman" w:eastAsia="Times New Roman"/>
      <w:sz w:val="24"/>
      <w:szCs w:val="24"/>
      <w:lang w:eastAsia="pl-PL"/>
    </w:rPr>
  </w:style>
  <w:style w:type="paragraph" w:styleId="Tekstpodstawowy31">
    <w:name w:val="Tekst podstawowy 31"/>
    <w:basedOn w:val="Normal"/>
    <w:qFormat/>
    <w:pPr>
      <w:tabs>
        <w:tab w:val="clear" w:pos="720"/>
        <w:tab w:val="left" w:pos="284" w:leader="none"/>
        <w:tab w:val="left" w:pos="426" w:leader="none"/>
        <w:tab w:val="left" w:pos="709" w:leader="none"/>
      </w:tabs>
      <w:suppressAutoHyphens w:val="true"/>
    </w:pPr>
    <w:rPr>
      <w:rFonts w:cs="Arial"/>
      <w:sz w:val="22"/>
      <w:lang w:eastAsia="zh-CN"/>
    </w:rPr>
  </w:style>
  <w:style w:type="numbering" w:styleId="NoList" w:default="1">
    <w:name w:val="No List"/>
    <w:uiPriority w:val="99"/>
    <w:semiHidden/>
    <w:unhideWhenUsed/>
    <w:qFormat/>
  </w:style>
  <w:style w:type="numbering" w:styleId="WW8Num48">
    <w:name w:val="WW8Num48"/>
    <w:qFormat/>
  </w:style>
  <w:style w:type="numbering" w:styleId="WW8Num49">
    <w:name w:val="WW8Num49"/>
    <w:qFormat/>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table" w:styleId="Tabela-Siatka">
    <w:name w:val="Table Grid"/>
    <w:basedOn w:val="Standardowy"/>
    <w:rsid w:val="00a33017"/>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E8CA2-9212-4547-8C73-50EAD7C5A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Application>LibreOffice/6.4.4.2$Windows_X86_64 LibreOffice_project/3d775be2011f3886db32dfd395a6a6d1ca2630ff</Application>
  <Pages>18</Pages>
  <Words>4277</Words>
  <Characters>27936</Characters>
  <CharactersWithSpaces>33052</CharactersWithSpaces>
  <Paragraphs>381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2023-11-13T12:18:00Z</dcterms:created>
  <dc:creator>User</dc:creator>
  <dc:description/>
  <dc:language>pl-PL</dc:language>
  <cp:lastModifiedBy/>
  <cp:lastPrinted>2021-12-14T10:40:00Z</cp:lastPrinted>
  <dcterms:modified xsi:type="dcterms:W3CDTF">2023-12-18T11:53:58Z</dcterms:modified>
  <cp:revision>11</cp:revision>
  <dc:subject/>
  <dc:title>INSTALACJE ELEKTRYCZNE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